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03" w:rsidRDefault="006E7503" w:rsidP="00C9325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257A488E" wp14:editId="5F3E39D7">
            <wp:extent cx="581025" cy="704850"/>
            <wp:effectExtent l="0" t="0" r="9525" b="0"/>
            <wp:docPr id="5" name="Рисунок 5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56" w:rsidRPr="00C93256" w:rsidRDefault="00C93256" w:rsidP="00C9325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93256" w:rsidRPr="00C93256" w:rsidRDefault="00C93256" w:rsidP="00C9325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93256" w:rsidRPr="00C93256" w:rsidRDefault="00C93256" w:rsidP="00C9325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C93256" w:rsidRPr="00C93256" w:rsidRDefault="00C93256" w:rsidP="00C9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256" w:rsidRPr="00C93256" w:rsidRDefault="00C93256" w:rsidP="00C9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C93256" w:rsidRPr="00C93256" w:rsidRDefault="00C93256" w:rsidP="00C9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256" w:rsidRPr="00C93256" w:rsidRDefault="00C93256" w:rsidP="00C9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932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93256" w:rsidRPr="00C93256" w:rsidRDefault="00C93256" w:rsidP="00C9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93256" w:rsidRPr="00C93256" w:rsidRDefault="00C93256" w:rsidP="00C932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</w:t>
      </w:r>
      <w:r w:rsidRPr="00C932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</w:t>
      </w:r>
      <w:r w:rsidRPr="00C932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93256" w:rsidRPr="00C93256" w:rsidRDefault="00C93256" w:rsidP="00C932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6E75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апреля 2013 года</w:t>
      </w:r>
    </w:p>
    <w:p w:rsidR="0043513F" w:rsidRPr="0043513F" w:rsidRDefault="0043513F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ежегодном отчете Главы Администрации </w:t>
      </w:r>
    </w:p>
    <w:p w:rsidR="0043513F" w:rsidRPr="0043513F" w:rsidRDefault="0043513F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Ханты-Мансийска о результатах его деятельности, </w:t>
      </w:r>
    </w:p>
    <w:p w:rsidR="0043513F" w:rsidRPr="0043513F" w:rsidRDefault="0043513F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Администрации города Ханты-Мансийска, </w:t>
      </w:r>
    </w:p>
    <w:p w:rsidR="0043513F" w:rsidRPr="0043513F" w:rsidRDefault="0043513F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о решении вопросов, поставленных </w:t>
      </w:r>
    </w:p>
    <w:p w:rsidR="0043513F" w:rsidRPr="0043513F" w:rsidRDefault="0043513F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Думой города Ханты-Мансийска</w:t>
      </w:r>
      <w:r w:rsidR="00C93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3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2012 год</w:t>
      </w:r>
    </w:p>
    <w:p w:rsidR="0043513F" w:rsidRPr="0043513F" w:rsidRDefault="0043513F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3F" w:rsidRPr="0043513F" w:rsidRDefault="0043513F" w:rsidP="00DD55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35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ежегодный отчет Главы Администрации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</w:t>
      </w:r>
      <w:r w:rsidR="00C93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2012 год, в соответствии с Решением Думы города Ханты-Мансийска № 159 от 28 декабря 2011 года «О ежегодном отчете Главы Администрации города Ханты-Мансийска о результатах его деятельности, деятельности Администрации города Ханты-Мансийска, в том числе о</w:t>
      </w:r>
      <w:proofErr w:type="gramEnd"/>
      <w:r w:rsidRPr="0043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5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43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поставленных Думой города Ханты-Мансийска», руководствуясь частью 3 статьи 30, частью 1 статьи 69 Устава города Ханты-Мансийска,</w:t>
      </w:r>
    </w:p>
    <w:p w:rsidR="0043513F" w:rsidRPr="006E7503" w:rsidRDefault="0043513F" w:rsidP="00DD55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13F" w:rsidRPr="0043513F" w:rsidRDefault="0043513F" w:rsidP="00DD5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3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43513F" w:rsidRPr="006E7503" w:rsidRDefault="0043513F" w:rsidP="00DD5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13F" w:rsidRPr="0043513F" w:rsidRDefault="0043513F" w:rsidP="00DD5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1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ежегодный отчет Главы Администрации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</w:t>
      </w:r>
      <w:r w:rsidR="00A106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2012 год (прилагается).</w:t>
      </w:r>
    </w:p>
    <w:p w:rsidR="0043513F" w:rsidRPr="0043513F" w:rsidRDefault="0043513F" w:rsidP="00DD55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43513F" w:rsidRPr="0043513F" w:rsidRDefault="0043513F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3F" w:rsidRPr="0043513F" w:rsidRDefault="0043513F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51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 города Ханты-Мансийска</w:t>
      </w:r>
      <w:r w:rsidRPr="004351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351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351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351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351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62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C932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4351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6E75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351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43513F" w:rsidRPr="0043513F" w:rsidRDefault="0043513F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3513F" w:rsidRPr="0043513F" w:rsidRDefault="0043513F" w:rsidP="00DD5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51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3513F" w:rsidRPr="0043513F" w:rsidRDefault="00D53209" w:rsidP="00DD5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апреля 2013 года</w:t>
      </w:r>
    </w:p>
    <w:p w:rsidR="0043513F" w:rsidRPr="0043513F" w:rsidRDefault="0043513F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351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4351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43513F" w:rsidRPr="0043513F" w:rsidRDefault="00D53209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апреля 2013 года</w:t>
      </w:r>
    </w:p>
    <w:p w:rsidR="0043513F" w:rsidRPr="0043513F" w:rsidRDefault="00D53209" w:rsidP="00DD559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386</w:t>
      </w:r>
      <w:r w:rsidR="0043513F" w:rsidRPr="004351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43513F" w:rsidRPr="0043513F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43513F" w:rsidRPr="004351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3513F" w:rsidRPr="004351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Ежегодный отчет Главы Администрации города Ханты-Мансийска</w:t>
      </w:r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его деятельности, деятельности Администрации города</w:t>
      </w:r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Ханты-Мансийска</w:t>
      </w:r>
      <w:r w:rsidR="00940D3F" w:rsidRPr="00940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0D3F" w:rsidRPr="0040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2012 год</w:t>
      </w:r>
      <w:r w:rsidRPr="0040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том числе о решении вопросов, поставленных</w:t>
      </w:r>
      <w:r w:rsidR="00940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Думой города Ханты-Мансийска </w:t>
      </w:r>
    </w:p>
    <w:p w:rsidR="002521BB" w:rsidRPr="004014C6" w:rsidRDefault="002521BB" w:rsidP="00DD5599">
      <w:pPr>
        <w:widowControl w:val="0"/>
        <w:spacing w:after="0" w:line="278" w:lineRule="auto"/>
        <w:rPr>
          <w:rFonts w:ascii="Times New Roman" w:eastAsia="Calibri" w:hAnsi="Times New Roman" w:cs="Times New Roman"/>
          <w:sz w:val="28"/>
        </w:rPr>
      </w:pPr>
    </w:p>
    <w:p w:rsidR="002521BB" w:rsidRPr="004014C6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1" w:name="_Toc352345012"/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t>I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  <w:t>Основные параметры социально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-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экономического положения города Ханты-Мансийска за 201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</w:t>
      </w:r>
      <w:bookmarkEnd w:id="1"/>
    </w:p>
    <w:p w:rsidR="002521BB" w:rsidRDefault="00E26708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26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экономика города Ханты-Мансийска и социальная сфера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E2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сохранили позитивные тенденции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макроэкономическим показателям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 более высокие результаты, чем в 2011 году</w:t>
      </w:r>
      <w:r w:rsidR="00903A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>о</w:t>
      </w:r>
      <w:r w:rsidR="002521BB" w:rsidRPr="004014C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бъем 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отгруженной продукции товаров собственного производства, (работ, услуг) увеличился на </w:t>
      </w:r>
      <w:r w:rsidR="00700C4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C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среднегодовая численность населения увеличилась на </w:t>
      </w:r>
      <w:r w:rsidR="008A2C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2C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оборот розничной торговли увеличился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9,4%, средняя заработная плата выросла на 1</w:t>
      </w:r>
      <w:r w:rsidR="003D15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15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%, уровень безработицы снизился в 2,5</w:t>
      </w:r>
      <w:proofErr w:type="gramEnd"/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903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инвестиций в основной капитал по всем отраслям экономики увеличился на 8,8%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жилищного строительства </w:t>
      </w:r>
      <w:r w:rsidR="00525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увеличился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чем в 2 раза</w:t>
      </w:r>
      <w:r w:rsidR="00180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21BB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611" w:rsidRPr="004014C6" w:rsidRDefault="00B84611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B84611" w:rsidRPr="005C2892" w:rsidRDefault="00B84611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5C28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пятерку </w:t>
      </w:r>
      <w:r w:rsidRPr="005C2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5C28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нсийского автономного округа – Югры.</w:t>
      </w:r>
      <w:r w:rsidRPr="005C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населения города за 2012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2CDA">
        <w:rPr>
          <w:rFonts w:ascii="Times New Roman" w:eastAsia="Times New Roman" w:hAnsi="Times New Roman" w:cs="Times New Roman"/>
          <w:sz w:val="28"/>
          <w:szCs w:val="28"/>
          <w:lang w:eastAsia="ru-RU"/>
        </w:rPr>
        <w:t>995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вшись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2011 годом на </w:t>
      </w:r>
      <w:r w:rsidR="008A2C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2C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% (2011 год – 82 789 чел.), прирост численности населения происходит за счет естественного и миграционного прироста.</w:t>
      </w:r>
    </w:p>
    <w:p w:rsidR="00B84611" w:rsidRPr="004014C6" w:rsidRDefault="00185A28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4611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инамика демографических процессов на протяжении последних лет характеризуется тенденцией </w:t>
      </w:r>
      <w:r w:rsidR="00B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роста.</w:t>
      </w:r>
    </w:p>
    <w:p w:rsidR="00B84611" w:rsidRPr="004014C6" w:rsidRDefault="00B84611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4442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ысокий естественный прирост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Pr="00D9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складывается за счет сочетания относительно высокой рождаемости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1 796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1 627 чел.)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4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сравнительно низкой смертности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545 чел. (2011 год - 520 чел.)</w:t>
      </w:r>
      <w:r w:rsidR="00DA5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в результате превышения рождаемости над смертностью более чем в 3 раза, величина естественного прироста населения в 2012 году составила 1 251 чел., что на 13,0% больше</w:t>
      </w:r>
      <w:r w:rsidR="00D6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 год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(1 107 чел.).</w:t>
      </w:r>
    </w:p>
    <w:p w:rsidR="00B84611" w:rsidRDefault="00B84611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Миграционный прирост населения </w:t>
      </w:r>
      <w:r w:rsidR="009844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 составил </w:t>
      </w:r>
      <w:r w:rsidR="008A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4 681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чел., который сформировался в основном за счет миграционного прироста международной миграции (страны СНГ) и в меньшей мере миграционным приростом населения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Российской Федерации.</w:t>
      </w:r>
    </w:p>
    <w:p w:rsidR="00B84611" w:rsidRDefault="00B84611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в трудоспособном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(женщины 16-55 лет, мужчины 16-60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 составила 70,4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численности населения</w:t>
      </w:r>
      <w:r w:rsidR="00DA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63 454 чел.</w:t>
      </w:r>
      <w:r w:rsidR="00DA51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4611" w:rsidRPr="004014C6" w:rsidRDefault="00B84611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Промышленность</w:t>
      </w:r>
    </w:p>
    <w:p w:rsidR="002521BB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промышленной продукции по крупным и средним предприятиям города за 2012 год составил 4 </w:t>
      </w:r>
      <w:r w:rsidR="009E1A3B">
        <w:rPr>
          <w:rFonts w:ascii="Times New Roman" w:eastAsia="Times New Roman" w:hAnsi="Times New Roman" w:cs="Times New Roman"/>
          <w:sz w:val="28"/>
          <w:szCs w:val="28"/>
          <w:lang w:eastAsia="ru-RU"/>
        </w:rPr>
        <w:t>989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1A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="0082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00C4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C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2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значения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(4</w:t>
      </w:r>
      <w:r w:rsidR="009E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0C4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E1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C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</w:t>
      </w:r>
      <w:r w:rsidR="00820D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существенно больше аналогичного показателя по автономному округу</w:t>
      </w:r>
      <w:r w:rsidR="00B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(9,6%)</w:t>
      </w:r>
      <w:r w:rsidR="004D3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Промышленная продукция представлена четырьмя разделами экономической классификации основных отраслей деятельности: </w:t>
      </w:r>
    </w:p>
    <w:p w:rsidR="00D53AC3" w:rsidRPr="004014C6" w:rsidRDefault="00D53AC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и распределение электроэнергии, газа и воды;</w:t>
      </w:r>
    </w:p>
    <w:p w:rsidR="002521BB" w:rsidRPr="004014C6" w:rsidRDefault="00D53AC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обрабатывающие производства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рыболовство, рыбоводство;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прочих услуг.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906C885" wp14:editId="544776D3">
            <wp:extent cx="5815965" cy="3179445"/>
            <wp:effectExtent l="0" t="0" r="0" b="1905"/>
            <wp:docPr id="24" name="Диаграм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AC3" w:rsidRDefault="00D53AC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отгруженных товаров собственного производства, выполненных собственными силами работ и услуг по производству, передаче и распределению электроэнергии, газа и воды крупными и средними предприятиями за 2012 год составил </w:t>
      </w:r>
      <w:r w:rsidRPr="00C56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56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56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 или 1</w:t>
      </w:r>
      <w:r w:rsidR="00D8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8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итогам 2011 года (2</w:t>
      </w:r>
      <w:r w:rsidR="0070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8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331</w:t>
      </w:r>
      <w:r w:rsidR="0070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млн. руб.). Все предприятия являются представителями жилищно-коммунального комплекса города (</w:t>
      </w:r>
      <w:r w:rsidR="00BA1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предприятие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Городские электрические сети</w:t>
      </w:r>
      <w:r w:rsid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A1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(МП «ГЭС»)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A1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предприятие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теплоснабжени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инженерны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A1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(МП «УТС»)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A1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водоканализационное предприятие</w:t>
      </w:r>
      <w:r w:rsidR="00BA1CC0" w:rsidRPr="00737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1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37204" w:rsidRPr="00737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 «Водоканал»</w:t>
      </w:r>
      <w:r w:rsidR="00BA1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ОАО </w:t>
      </w:r>
      <w:r w:rsid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Обьгаз</w:t>
      </w:r>
      <w:r w:rsid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другие предприятия).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Обрабатывающие производства включают: обработку древесины и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производство изделий из дерева, производство прочих неметаллических минеральных продуктов, текстильное и швейное производство, издательскую и полиграфическую деятельность и др. Объем отгруженных товаров, выполненных работ и услуг в этой сфере за 2012 год составил 1 </w:t>
      </w:r>
      <w:r w:rsidR="00C56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342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56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 или </w:t>
      </w:r>
      <w:r w:rsidR="00C56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0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0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итогам 2011 года (</w:t>
      </w:r>
      <w:r w:rsidR="0070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1 637,0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руб.).</w:t>
      </w:r>
      <w:proofErr w:type="gramEnd"/>
    </w:p>
    <w:p w:rsidR="002521BB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Представителем отрасли </w:t>
      </w:r>
      <w:r w:rsid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Рыболовство, рыбоводство</w:t>
      </w:r>
      <w:r w:rsid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 крупных предприятий является ОАО </w:t>
      </w:r>
      <w:r w:rsid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Рыбокомбинат </w:t>
      </w:r>
      <w:r w:rsid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Ханты-Мансийский</w:t>
      </w:r>
      <w:r w:rsid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итогам 2012 года его доля в общем 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объеме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произведенной продукции в стоимостном выражении составила 0,4% (2011 год – 0,3%).</w:t>
      </w:r>
    </w:p>
    <w:p w:rsidR="00D53AC3" w:rsidRDefault="00D53AC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 рыбы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279,1 тонны</w:t>
      </w:r>
      <w:r w:rsidRPr="00D5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произведено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664,5 тонны</w:t>
      </w:r>
      <w:r w:rsidRPr="00D5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рыбопродукции.</w:t>
      </w:r>
    </w:p>
    <w:p w:rsidR="00D53AC3" w:rsidRDefault="00D53AC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Инвестиции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инвестиций в основной капитал по всем отраслям экономики города в 2012 году составил 20 646,9 млн. руб. или 108,8% к 2011 год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(18 980,9 млн. руб.).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Основную долю в структуре инвестиций по источникам финансирования занимают привлеченные средства - 64,7% или 13 362,2 млн. руб. (2011 год - 67,6% или 12 831,1 млн. руб.), на долю собственных сре</w:t>
      </w:r>
      <w:proofErr w:type="gramStart"/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пр</w:t>
      </w:r>
      <w:proofErr w:type="gramEnd"/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едприятий приходится 35,3% или 7 284,7 млн. руб. (2011 год - 32,4% или 6 149,8 млн. руб.). Из общего объема привлеченных средств 78,8% приходится на бюджетные средства или 10 534,2 млн. руб. (2011 год - 77,9% или 9 990,8 млн. руб.). Наблюдается снижение в инвестициях привлеченных средств и рост собственных сре</w:t>
      </w:r>
      <w:proofErr w:type="gramStart"/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пр</w:t>
      </w:r>
      <w:proofErr w:type="gramEnd"/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едприятий.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функциональному назначению инвестиции в основной капитал были направлены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строительство зданий и сооружений – 51,6% (2011 год - 55,8%);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строительство жилья - 28,8% (2011 год - 20,1%);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приобретение машин и оборудования – 19,5% (2011 год - 23,6%); 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прочие инвестиции – 0,1% (2011 год - 0,5%).</w:t>
      </w:r>
    </w:p>
    <w:p w:rsidR="0005083B" w:rsidRDefault="0005083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2012 году Ханты-Мансийск стал </w:t>
      </w:r>
      <w:r w:rsidR="0090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лидером</w:t>
      </w:r>
      <w:r w:rsidR="009E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 муниципальных образований </w:t>
      </w:r>
      <w:r w:rsidR="009E6C67" w:rsidRPr="0005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</w:t>
      </w:r>
      <w:r w:rsidR="009E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автономного округа</w:t>
      </w:r>
      <w:r w:rsidR="0090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Югры </w:t>
      </w:r>
      <w:r w:rsidRPr="0005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объему жилищного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расчете</w:t>
      </w:r>
      <w:r w:rsidRPr="0005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 жителя</w:t>
      </w:r>
      <w:r w:rsidR="00BD2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D14" w:rsidRPr="00186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</w:t>
      </w:r>
      <w:r w:rsidR="00BD2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 w:rsidR="00BD2D14" w:rsidRPr="00186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="00BD2D14" w:rsidRPr="00186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50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0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превысив более чем в 2 раза </w:t>
      </w:r>
      <w:r w:rsidR="00DB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</w:t>
      </w:r>
      <w:r w:rsidR="0090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показатель</w:t>
      </w:r>
      <w:r w:rsidR="00DB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автономному округу </w:t>
      </w:r>
      <w:r w:rsidR="0090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B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0,7 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="0090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Организациями всех форм собственности введено в эксплуатацию 120,0 тыс. 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жилой площади, что в </w:t>
      </w:r>
      <w:r w:rsidR="00AD3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1,5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 превышает показатели 2011 года (</w:t>
      </w:r>
      <w:r w:rsidR="00AD3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D3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в том числе наиболее крупные жилые комплексы: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3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дом по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gramStart"/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Ямская</w:t>
      </w:r>
      <w:proofErr w:type="gramEnd"/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площадью 17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274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37C94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жилых дома </w:t>
      </w:r>
      <w:r w:rsidR="0013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Рябиновая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площадью 13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347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9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637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 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3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дом по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gramStart"/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Объездная-Ледовая</w:t>
      </w:r>
      <w:proofErr w:type="gramEnd"/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площадью 10 946,2 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13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дом по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Чехова-Калинина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площадью 6 120,6 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общежитие Центра искусств по ул. </w:t>
      </w:r>
      <w:proofErr w:type="gramStart"/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Студенческая</w:t>
      </w:r>
      <w:proofErr w:type="gramEnd"/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площадью 15 759,0 кв.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больше жителей города заинтересовано в строительстве индивидуального жилья. В 2012 году было построено</w:t>
      </w:r>
      <w:r w:rsidR="000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73A0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27,7 тыс. 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="000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индивидуального жилья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на 57,4% больше</w:t>
      </w:r>
      <w:r w:rsidR="000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в 2011 году (17,6 тыс. </w:t>
      </w:r>
      <w:r w:rsidR="00706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521BB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2012 году жителям города было выдано 649 ипотечных кредитов (2011 год – 551) на общую сумму 1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731</w:t>
      </w:r>
      <w:r w:rsidR="00703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млн. руб., что на 28,2% больше, чем в 2011 году.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жилья</w:t>
      </w:r>
      <w:r w:rsidR="0094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2012 году </w:t>
      </w:r>
      <w:r w:rsidR="0094486C" w:rsidRPr="00944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сданы следующие объекты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онкологический центр ОКБ на 150 коек. 1 очередь;</w:t>
      </w:r>
    </w:p>
    <w:p w:rsidR="002521BB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офтальмологический центр ОКБ на 40 коек</w:t>
      </w:r>
      <w:r w:rsid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25633"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очередь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25633" w:rsidRPr="004014C6" w:rsidRDefault="00625633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дом детского творчества по ул. Мичурина;</w:t>
      </w:r>
    </w:p>
    <w:p w:rsidR="00625633" w:rsidRDefault="00625633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детский сад по ул.</w:t>
      </w:r>
      <w:r w:rsidR="005B3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6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Лермонтова;</w:t>
      </w:r>
    </w:p>
    <w:p w:rsidR="009756CF" w:rsidRPr="00625633" w:rsidRDefault="009756CF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ерегоукрепление</w:t>
      </w:r>
      <w:proofErr w:type="spellEnd"/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Иртыш;</w:t>
      </w:r>
    </w:p>
    <w:p w:rsidR="00625633" w:rsidRPr="00625633" w:rsidRDefault="00625633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7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ниверсальные спортивные площадки</w:t>
      </w:r>
      <w:r w:rsidR="0097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5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7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</w:t>
      </w:r>
      <w:proofErr w:type="gramStart"/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Ямская</w:t>
      </w:r>
      <w:proofErr w:type="gramEnd"/>
      <w:r w:rsidR="0097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E0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Рознина</w:t>
      </w:r>
      <w:r w:rsidR="0097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</w:t>
      </w:r>
      <w:r w:rsidR="00E0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Сургутская</w:t>
      </w:r>
      <w:r w:rsidR="0097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</w:t>
      </w:r>
      <w:r w:rsidR="009A5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21BB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2013 </w:t>
      </w:r>
      <w:r w:rsidR="0090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2015 годах на территории города Ханты-Мансийска планируется строительство ряда новых</w:t>
      </w:r>
      <w:r w:rsidR="0088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капитального строительства и продолжение начатых строительством объектов с привлечением средств бюджета Ханты-Мансийского автономного округа - Югры, областной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условиях государственно-частного партн</w:t>
      </w:r>
      <w:r w:rsidR="00593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рства: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Окружной центр медицины катастроф;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Специальное (коррекционное) образовательное учреждение для обучающихся, воспитанников с отклонениями в развитии VIII вида;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корпус медицинского института;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центр единоборств;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Лечебный корпус Окружной больницы восстановительного лечения</w:t>
      </w:r>
      <w:r w:rsidR="000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(1-я очередь, ПИР);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Анти-СПИД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(ПИР);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 комплекс, 2-я очередь Государственной библиотеки Югры;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Универсальная ледовая арена;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Взлетно-посадочная полоса аэропорта (Реконструкция искусственных покрытий и инженерной инфраструктуры);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Реконструкция канализационно-очистных сооружений; 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Малосемейное общежитие №2 (инженерные сети);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комплекс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Иртыш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микрорайоне Гидронамыв (Инженерные сети, Индивидуальное жилищное строительство);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 канализации пос. СУ-967. 2-я очередь;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Инженерные сети мкр.</w:t>
      </w:r>
      <w:r w:rsidR="00722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Восточный</w:t>
      </w:r>
      <w:proofErr w:type="gramEnd"/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индивидуальное жилищное строительство в районе ул.</w:t>
      </w:r>
      <w:r w:rsidR="00722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Индустриальная. (1этап - сети электроснабжения);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профессиональной патологии;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Окружной противотуберкулезный диспансер (на 300 коек, 200 посещений в смену);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Перинатальный центр (на 130 коек);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на 800 учащихся в микрорайоне Гидронамыв;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Школа-детский</w:t>
      </w:r>
      <w:proofErr w:type="gramEnd"/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 в микрорайоне Менделеева - Шевченко - Строителей</w:t>
      </w:r>
      <w:r w:rsidR="0088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Окружной экспериментальный центр образования полного дня;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детские сады по ул. Строителей, ул.</w:t>
      </w:r>
      <w:r w:rsidR="000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Объездная, ул. Студенческая</w:t>
      </w:r>
      <w:r w:rsidR="000D73A0" w:rsidRPr="000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73A0"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районе СУ-967,</w:t>
      </w:r>
      <w:r w:rsidR="000D73A0" w:rsidRPr="000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73A0"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мкр. Учхоз</w:t>
      </w:r>
      <w:r w:rsidR="000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Окружной казачий кадетский</w:t>
      </w:r>
      <w:r w:rsidR="0088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корпус;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зимних видов спорта (инженерные сети);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Лыжный тренировочный тоннель;</w:t>
      </w:r>
      <w:r w:rsidR="00880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технических видов спорта;</w:t>
      </w:r>
    </w:p>
    <w:p w:rsidR="00347E39" w:rsidRP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Окружной Театр кукол;</w:t>
      </w:r>
    </w:p>
    <w:p w:rsid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36-квартирные жилые дома по ул. Новаторов, ул. Землеустроителей</w:t>
      </w:r>
      <w:r w:rsidR="000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</w:t>
      </w:r>
      <w:proofErr w:type="gramStart"/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Олимпийская</w:t>
      </w:r>
      <w:proofErr w:type="gramEnd"/>
      <w:r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7E39" w:rsidRDefault="00347E39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21BB" w:rsidRPr="004014C6" w:rsidRDefault="0074404F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Рынок труда и занятость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экономически активного населения на 01.01.2013 составила 53 991 чел. или 59,9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численности населения города Ханты-Мансийска, из их числа 53 899 чел. или 99,8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числа экономически активного населения были заняты в экон</w:t>
      </w:r>
      <w:r w:rsidR="0074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омике (2011 год – 52 679 чел.).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(по полному кругу организаций) за 2012 год составила 39 838 чел.</w:t>
      </w:r>
    </w:p>
    <w:p w:rsidR="00AB2E67" w:rsidRPr="004014C6" w:rsidRDefault="00AB2E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01.01.2013 численность безработных граждан, стоящих на регистрационном учете в центре занятости населения, составила 92 чел., по сравнению с 2011 годом численность безработных сократилась на 138 чел. или на 60,0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2E67" w:rsidRDefault="00AB2E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Безработные, стоящие на учете в органах службы занятости населения, в своем большинстве представляют категории населения, испытывающие постоянные трудности в трудоустройстве.</w:t>
      </w:r>
    </w:p>
    <w:p w:rsidR="00AB2E67" w:rsidRDefault="00AB2E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на регистрируемом рынке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оставалась стабильной и характеризовалась положительными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2E67" w:rsidRPr="004014C6" w:rsidRDefault="00AB2E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численности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статус безработного гражданина в центре занятости населения;</w:t>
      </w:r>
    </w:p>
    <w:p w:rsidR="00AB2E67" w:rsidRPr="004014C6" w:rsidRDefault="00AB2E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низкий среди муниципальных образований автономного округа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показатель уровня регистрируемой безработицы на 01.01.2013 составил 0,17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экономически активного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 по сравнению с 2011 год</w:t>
      </w:r>
      <w:r w:rsidR="00D6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0,26</w:t>
      </w:r>
      <w:r w:rsidR="009B01F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2E67" w:rsidRPr="004014C6" w:rsidRDefault="00AB2E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напряженности снизился с 0,06 до 0,05 чел. на 1 свободное рабочее место</w:t>
      </w:r>
      <w:r w:rsidR="00984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E67" w:rsidRPr="004014C6" w:rsidRDefault="00AB2E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показателей способствовала реализация</w:t>
      </w:r>
      <w:r w:rsidR="0090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целевых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автономного округа: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занятости населения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2011-2013 годы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2F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мероприятиях по содействию трудоустройству многодетных родителей, родителей, воспитывающих детей-инвалидов, незанятых инвалидов на 2012 год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средств, составил 20 656,3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участников – 2 386 чел.</w:t>
      </w:r>
      <w:r w:rsidR="00722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программных мероприятий </w:t>
      </w:r>
      <w:r w:rsidR="00722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2012 </w:t>
      </w:r>
      <w:r w:rsidR="00984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граждан</w:t>
      </w:r>
      <w:r w:rsidR="009844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обратившихся за содействием в поиске подходящей работы</w:t>
      </w:r>
      <w:r w:rsidR="00722F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1 698 чел. По сравнению с 2011 год</w:t>
      </w:r>
      <w:r w:rsidR="00D6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граждан, обратившихся за содействием в поиске подходящей работы, снизилась на 14,5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Заявленная работодателями в службу занятости населения потребность в работниках на 01.01.2013 составила 1 752 вакансии, из них для замещения иностранных работников 1</w:t>
      </w:r>
      <w:r w:rsidR="00D63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094</w:t>
      </w:r>
      <w:r w:rsidR="00D6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или 61,0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вакансий.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экономической деятельности наибольшее число вакансий заявлен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сферах: строительство (65,3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% в общем числе вакансий), здравоохранен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предоставление услуг (10,9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9844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управление и о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военной области (4,5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%), транспорт и связь (3,8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844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политика, проводимая в сфере занятости населения в 2012 году</w:t>
      </w:r>
      <w:r w:rsidR="00B76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созданию 651 рабочего места, из них 569 постоянных рабочих мест, 82 временных рабочих места.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BB" w:rsidRPr="004014C6" w:rsidRDefault="00297869" w:rsidP="00DD5599">
      <w:pPr>
        <w:widowControl w:val="0"/>
        <w:spacing w:after="0" w:line="278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жизни населения</w:t>
      </w:r>
    </w:p>
    <w:p w:rsidR="00297869" w:rsidRPr="004014C6" w:rsidRDefault="00297869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основных макроэкономических показателей уровня жизни являются доходы населения. По итогам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97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Pr="00297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среднедушевые денежные доходы населения составили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42 778,0 руб. или 106,5% к 2011 год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(40 156,6 руб.).</w:t>
      </w:r>
    </w:p>
    <w:p w:rsidR="00297869" w:rsidRDefault="003D15C1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Достигнутый уровень денежных доходов населения позволяет обеспечивать более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D1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бюджетов прожиточного минимума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3D1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76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D1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579</w:t>
      </w:r>
      <w:r w:rsidR="00B76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3D1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3D1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3277" w:rsidRDefault="00BA32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 занимает </w:t>
      </w:r>
      <w:r w:rsidR="00751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 среди муниципальных образований автономного округа по уровню оплаты труда</w:t>
      </w:r>
      <w:r w:rsidR="00CF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Лидерами по уровню оплаты труда в Югре являются города и районы, экономика которых связана с функционированием нефтегазовой промышленности (Сургут</w:t>
      </w:r>
      <w:r w:rsidR="00AA4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F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proofErr w:type="spellEnd"/>
      <w:r w:rsidRPr="00CF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AA4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AA4C42" w:rsidRPr="00AA4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Югорск</w:t>
      </w:r>
      <w:proofErr w:type="spellEnd"/>
      <w:r w:rsidR="00AA4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AA4C42" w:rsidRPr="00CF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Нефтеюганский</w:t>
      </w:r>
      <w:proofErr w:type="spellEnd"/>
      <w:r w:rsidR="00AA4C42" w:rsidRPr="00CF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AA4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521BB" w:rsidRPr="004014C6" w:rsidRDefault="00CF4A31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реднемесячная заработная плата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работающего в 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крупных и средних предприятиях города составила 5</w:t>
      </w:r>
      <w:r w:rsidR="003D15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15C1">
        <w:rPr>
          <w:rFonts w:ascii="Times New Roman" w:eastAsia="Times New Roman" w:hAnsi="Times New Roman" w:cs="Times New Roman"/>
          <w:sz w:val="28"/>
          <w:szCs w:val="28"/>
          <w:lang w:eastAsia="ru-RU"/>
        </w:rPr>
        <w:t>602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15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111,</w:t>
      </w:r>
      <w:r w:rsidR="003D15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2011 год</w:t>
      </w:r>
      <w:r w:rsidR="00D634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D15C1" w:rsidRPr="003D15C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D1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15C1" w:rsidRPr="003D15C1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="003D15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15C1" w:rsidRPr="003D15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21B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Среднемесячный размер пенсии одного пенсионера по данным Управления Пенсионного Фонда Р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городе Ханты-Мансийске в 2012 году составил 14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894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,7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 или 106,6</w:t>
      </w:r>
      <w:r w:rsidR="00EB1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2011 год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(13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971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руб.) без учета доплат из окружного бюджета. Доплаты неработающим пенсионерам производятся Негосударственным Пенсионным Фондом </w:t>
      </w:r>
      <w:r w:rsidR="009B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9B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Югры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размер доплаты зависит от стажа работы пенсионера на территории округа. За 2012 год дополнительные выплаты получили 6 048 чел. (</w:t>
      </w:r>
      <w:r w:rsidR="009B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2011 год - 6 659 чел.)</w:t>
      </w:r>
      <w:r w:rsidR="009B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среднем по 1 051,96 руб. (</w:t>
      </w:r>
      <w:r w:rsidR="009B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2011 год - по 832,1 руб.).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</w:t>
      </w:r>
      <w:r w:rsidR="009B01F4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доплат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средний размер доходов одного неработающего пенсионера в 2012 году составил 15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946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руб. (2011 год – 14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руб.).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Среднемесячный размер детского пособия на одного ребенка за 2012 год составил 3 009,8 руб. или 135,3</w:t>
      </w:r>
      <w:r w:rsidR="00EB1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2011 год</w:t>
      </w:r>
      <w:r w:rsidR="00D63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(2 224,5 руб.). Средний размер детских выплат зависит от категории получателей пособия, размер</w:t>
      </w:r>
      <w:r w:rsidR="009B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пособия в категориях получателей и их количества в каждой категории, поэтому сумма среднего размера выплат постоянно меняется.</w:t>
      </w:r>
    </w:p>
    <w:p w:rsidR="002521BB" w:rsidRPr="004014C6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br w:type="page"/>
      </w:r>
      <w:bookmarkStart w:id="2" w:name="_2._Исполнение_Администрацией"/>
      <w:bookmarkStart w:id="3" w:name="_Toc352345013"/>
      <w:bookmarkEnd w:id="2"/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lastRenderedPageBreak/>
        <w:t>II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  <w:t>Исполнение Администрацией города полномочий</w:t>
      </w:r>
      <w:r w:rsid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br/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 решению вопросов местного значения, установленных</w:t>
      </w:r>
      <w:r w:rsid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br/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Уставом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города Ханты-Мансийска</w:t>
      </w:r>
      <w:bookmarkEnd w:id="3"/>
    </w:p>
    <w:p w:rsidR="002521BB" w:rsidRPr="004014C6" w:rsidRDefault="002521BB" w:rsidP="00DD559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auto"/>
        <w:ind w:right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bookmarkStart w:id="4" w:name="_2.1._Формирование,_исполнение"/>
      <w:bookmarkStart w:id="5" w:name="_Toc352345014"/>
      <w:bookmarkEnd w:id="4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1.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Формирование, исполнение бюджета и контроль исполнения бюджета</w:t>
      </w:r>
      <w:bookmarkEnd w:id="5"/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В 2012 году Администрацией города продолжалась реализация задач бюджетной политики, поставленных в предыдущие годы и сохранивших свою актуальность до настоящего времени. </w:t>
      </w:r>
      <w:proofErr w:type="gramStart"/>
      <w:r w:rsidRPr="00303079">
        <w:rPr>
          <w:rFonts w:ascii="Times New Roman" w:eastAsia="Calibri" w:hAnsi="Times New Roman" w:cs="Times New Roman"/>
          <w:sz w:val="28"/>
          <w:szCs w:val="28"/>
        </w:rPr>
        <w:t>Основным направлением бюджетной политики муниципального образования, реализуемой в 2012 году, стало обеспечение условий для устойчивого экономического развития города и сохранения экономической стабильности</w:t>
      </w:r>
      <w:r w:rsidR="00424E85">
        <w:rPr>
          <w:rFonts w:ascii="Times New Roman" w:eastAsia="Calibri" w:hAnsi="Times New Roman" w:cs="Times New Roman"/>
          <w:sz w:val="28"/>
          <w:szCs w:val="28"/>
        </w:rPr>
        <w:t>,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при безусловном исполнении принятых расходных обязательств, реализации ключевых приоритетов социально-экономического развития, повышения эффективности бюджетных расходов, увеличение налогового потенциала муниципального образования, обеспечение дополнительных поступлений в бюджет города за счет средств от использован</w:t>
      </w:r>
      <w:r w:rsidR="007A7ACA">
        <w:rPr>
          <w:rFonts w:ascii="Times New Roman" w:eastAsia="Calibri" w:hAnsi="Times New Roman" w:cs="Times New Roman"/>
          <w:sz w:val="28"/>
          <w:szCs w:val="28"/>
        </w:rPr>
        <w:t>ия муниципальной собственности.</w:t>
      </w:r>
      <w:proofErr w:type="gramEnd"/>
    </w:p>
    <w:p w:rsidR="00DA5DB9" w:rsidRPr="0030307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В 2012 году в бюджет города Ханты-Мансийска поступили доходы в сумме 6 485,8 млн. руб. или 100,1% к уточненному плану (6 480,7 млн. руб.), в том числе:</w:t>
      </w:r>
    </w:p>
    <w:p w:rsidR="00DA5DB9" w:rsidRPr="0030307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- безвозмездные поступления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03079">
        <w:rPr>
          <w:rFonts w:ascii="Times New Roman" w:eastAsia="Calibri" w:hAnsi="Times New Roman" w:cs="Times New Roman"/>
          <w:sz w:val="28"/>
          <w:szCs w:val="28"/>
        </w:rPr>
        <w:t>279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0307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млн.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03079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50,6%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общем объеме </w:t>
      </w:r>
      <w:r w:rsidRPr="00303079">
        <w:rPr>
          <w:rFonts w:ascii="Times New Roman" w:eastAsia="Calibri" w:hAnsi="Times New Roman" w:cs="Times New Roman"/>
          <w:sz w:val="28"/>
          <w:szCs w:val="28"/>
        </w:rPr>
        <w:t>доходов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бюджета;</w:t>
      </w:r>
    </w:p>
    <w:p w:rsidR="00DA5DB9" w:rsidRPr="0030307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- налоговые доходы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03079">
        <w:rPr>
          <w:rFonts w:ascii="Times New Roman" w:eastAsia="Calibri" w:hAnsi="Times New Roman" w:cs="Times New Roman"/>
          <w:sz w:val="28"/>
          <w:szCs w:val="28"/>
        </w:rPr>
        <w:t>960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7 млн. руб.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03079">
        <w:rPr>
          <w:rFonts w:ascii="Times New Roman" w:eastAsia="Calibri" w:hAnsi="Times New Roman" w:cs="Times New Roman"/>
          <w:sz w:val="28"/>
          <w:szCs w:val="28"/>
        </w:rPr>
        <w:t>45,6%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030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5DB9" w:rsidRPr="0030307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- неналоговые доходы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245,8 млн. руб.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03079">
        <w:rPr>
          <w:rFonts w:ascii="Times New Roman" w:eastAsia="Calibri" w:hAnsi="Times New Roman" w:cs="Times New Roman"/>
          <w:sz w:val="28"/>
          <w:szCs w:val="28"/>
        </w:rPr>
        <w:t>3,8%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030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5DB9" w:rsidRPr="0030307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Как и в предыдущие годы, основными источниками налоговых доходов являлись поступления:</w:t>
      </w:r>
    </w:p>
    <w:p w:rsidR="00DA5DB9" w:rsidRPr="0030307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- по налогу на доходы физических лиц </w:t>
      </w:r>
      <w:r w:rsidR="00514EB0">
        <w:rPr>
          <w:rFonts w:ascii="Times New Roman" w:eastAsia="Calibri" w:hAnsi="Times New Roman" w:cs="Times New Roman"/>
          <w:sz w:val="28"/>
          <w:szCs w:val="28"/>
        </w:rPr>
        <w:t>-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514EB0">
        <w:rPr>
          <w:rFonts w:ascii="Times New Roman" w:eastAsia="Calibri" w:hAnsi="Times New Roman" w:cs="Times New Roman"/>
          <w:sz w:val="28"/>
          <w:szCs w:val="28"/>
        </w:rPr>
        <w:t> </w:t>
      </w:r>
      <w:r w:rsidRPr="00303079">
        <w:rPr>
          <w:rFonts w:ascii="Times New Roman" w:eastAsia="Calibri" w:hAnsi="Times New Roman" w:cs="Times New Roman"/>
          <w:sz w:val="28"/>
          <w:szCs w:val="28"/>
        </w:rPr>
        <w:t>330</w:t>
      </w:r>
      <w:r w:rsidR="00514EB0">
        <w:rPr>
          <w:rFonts w:ascii="Times New Roman" w:eastAsia="Calibri" w:hAnsi="Times New Roman" w:cs="Times New Roman"/>
          <w:sz w:val="28"/>
          <w:szCs w:val="28"/>
        </w:rPr>
        <w:t>,</w:t>
      </w:r>
      <w:r w:rsidRPr="00303079">
        <w:rPr>
          <w:rFonts w:ascii="Times New Roman" w:eastAsia="Calibri" w:hAnsi="Times New Roman" w:cs="Times New Roman"/>
          <w:sz w:val="28"/>
          <w:szCs w:val="28"/>
        </w:rPr>
        <w:t>1 млн. руб., или 78,7% всей суммы налоговых доходов;</w:t>
      </w:r>
    </w:p>
    <w:p w:rsidR="00DA5DB9" w:rsidRPr="0030307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- налоги на совокупный доход </w:t>
      </w:r>
      <w:r w:rsidR="00514EB0">
        <w:rPr>
          <w:rFonts w:ascii="Times New Roman" w:eastAsia="Calibri" w:hAnsi="Times New Roman" w:cs="Times New Roman"/>
          <w:sz w:val="28"/>
          <w:szCs w:val="28"/>
        </w:rPr>
        <w:t>-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327,4 млн. руб.</w:t>
      </w:r>
      <w:r w:rsidR="00514EB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03079">
        <w:rPr>
          <w:rFonts w:ascii="Times New Roman" w:eastAsia="Calibri" w:hAnsi="Times New Roman" w:cs="Times New Roman"/>
          <w:sz w:val="28"/>
          <w:szCs w:val="28"/>
        </w:rPr>
        <w:t>11</w:t>
      </w:r>
      <w:r w:rsidR="00514EB0">
        <w:rPr>
          <w:rFonts w:ascii="Times New Roman" w:eastAsia="Calibri" w:hAnsi="Times New Roman" w:cs="Times New Roman"/>
          <w:sz w:val="28"/>
          <w:szCs w:val="28"/>
        </w:rPr>
        <w:t>,1</w:t>
      </w:r>
      <w:r w:rsidRPr="00303079">
        <w:rPr>
          <w:rFonts w:ascii="Times New Roman" w:eastAsia="Calibri" w:hAnsi="Times New Roman" w:cs="Times New Roman"/>
          <w:sz w:val="28"/>
          <w:szCs w:val="28"/>
        </w:rPr>
        <w:t>%</w:t>
      </w:r>
      <w:r w:rsidR="00514EB0">
        <w:rPr>
          <w:rFonts w:ascii="Times New Roman" w:eastAsia="Calibri" w:hAnsi="Times New Roman" w:cs="Times New Roman"/>
          <w:sz w:val="28"/>
          <w:szCs w:val="28"/>
        </w:rPr>
        <w:t>)</w:t>
      </w:r>
      <w:r w:rsidRPr="003030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5DB9" w:rsidRPr="0030307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- налоги на имущество </w:t>
      </w:r>
      <w:r w:rsidR="00514EB0">
        <w:rPr>
          <w:rFonts w:ascii="Times New Roman" w:eastAsia="Calibri" w:hAnsi="Times New Roman" w:cs="Times New Roman"/>
          <w:sz w:val="28"/>
          <w:szCs w:val="28"/>
        </w:rPr>
        <w:t>-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283,5 млн. руб. </w:t>
      </w:r>
      <w:r w:rsidR="00514EB0">
        <w:rPr>
          <w:rFonts w:ascii="Times New Roman" w:eastAsia="Calibri" w:hAnsi="Times New Roman" w:cs="Times New Roman"/>
          <w:sz w:val="28"/>
          <w:szCs w:val="28"/>
        </w:rPr>
        <w:t>(</w:t>
      </w:r>
      <w:r w:rsidRPr="00303079">
        <w:rPr>
          <w:rFonts w:ascii="Times New Roman" w:eastAsia="Calibri" w:hAnsi="Times New Roman" w:cs="Times New Roman"/>
          <w:sz w:val="28"/>
          <w:szCs w:val="28"/>
        </w:rPr>
        <w:t>9,5%</w:t>
      </w:r>
      <w:r w:rsidR="00514EB0">
        <w:rPr>
          <w:rFonts w:ascii="Times New Roman" w:eastAsia="Calibri" w:hAnsi="Times New Roman" w:cs="Times New Roman"/>
          <w:sz w:val="28"/>
          <w:szCs w:val="28"/>
        </w:rPr>
        <w:t>)</w:t>
      </w:r>
      <w:r w:rsidRPr="003030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5DB9" w:rsidRPr="0030307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Уточненный план по поступлению налоговых доходов исполнен на 102%, рост поступлений по отношению к 2011 году составил 16,8%.</w:t>
      </w:r>
    </w:p>
    <w:p w:rsidR="00DA5DB9" w:rsidRPr="0030307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Уточненный план расходной части городского бюджета, составляющий 7</w:t>
      </w:r>
      <w:r w:rsidR="00514EB0">
        <w:rPr>
          <w:rFonts w:ascii="Times New Roman" w:eastAsia="Calibri" w:hAnsi="Times New Roman" w:cs="Times New Roman"/>
          <w:sz w:val="28"/>
          <w:szCs w:val="28"/>
        </w:rPr>
        <w:t> </w:t>
      </w:r>
      <w:r w:rsidRPr="00303079">
        <w:rPr>
          <w:rFonts w:ascii="Times New Roman" w:eastAsia="Calibri" w:hAnsi="Times New Roman" w:cs="Times New Roman"/>
          <w:sz w:val="28"/>
          <w:szCs w:val="28"/>
        </w:rPr>
        <w:t>308</w:t>
      </w:r>
      <w:r w:rsidR="00514EB0">
        <w:rPr>
          <w:rFonts w:ascii="Times New Roman" w:eastAsia="Calibri" w:hAnsi="Times New Roman" w:cs="Times New Roman"/>
          <w:sz w:val="28"/>
          <w:szCs w:val="28"/>
        </w:rPr>
        <w:t>,</w:t>
      </w:r>
      <w:r w:rsidRPr="00303079">
        <w:rPr>
          <w:rFonts w:ascii="Times New Roman" w:eastAsia="Calibri" w:hAnsi="Times New Roman" w:cs="Times New Roman"/>
          <w:sz w:val="28"/>
          <w:szCs w:val="28"/>
        </w:rPr>
        <w:t>7 млн. руб.</w:t>
      </w:r>
      <w:r w:rsidR="00B76DE0">
        <w:rPr>
          <w:rFonts w:ascii="Times New Roman" w:eastAsia="Calibri" w:hAnsi="Times New Roman" w:cs="Times New Roman"/>
          <w:sz w:val="28"/>
          <w:szCs w:val="28"/>
        </w:rPr>
        <w:t>,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выполнен на 93%</w:t>
      </w:r>
      <w:r w:rsidR="00B76DE0">
        <w:rPr>
          <w:rFonts w:ascii="Times New Roman" w:eastAsia="Calibri" w:hAnsi="Times New Roman" w:cs="Times New Roman"/>
          <w:sz w:val="28"/>
          <w:szCs w:val="28"/>
        </w:rPr>
        <w:t>.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DE0">
        <w:rPr>
          <w:rFonts w:ascii="Times New Roman" w:eastAsia="Calibri" w:hAnsi="Times New Roman" w:cs="Times New Roman"/>
          <w:sz w:val="28"/>
          <w:szCs w:val="28"/>
        </w:rPr>
        <w:t>Р</w:t>
      </w:r>
      <w:r w:rsidRPr="00303079">
        <w:rPr>
          <w:rFonts w:ascii="Times New Roman" w:eastAsia="Calibri" w:hAnsi="Times New Roman" w:cs="Times New Roman"/>
          <w:sz w:val="28"/>
          <w:szCs w:val="28"/>
        </w:rPr>
        <w:t>асходы городского бюджета в 201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году составили 6</w:t>
      </w:r>
      <w:r>
        <w:rPr>
          <w:rFonts w:ascii="Times New Roman" w:eastAsia="Calibri" w:hAnsi="Times New Roman" w:cs="Times New Roman"/>
          <w:sz w:val="28"/>
          <w:szCs w:val="28"/>
        </w:rPr>
        <w:t> 829,0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млн. руб., что на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% превышает расходы бюджета за </w:t>
      </w:r>
      <w:r>
        <w:rPr>
          <w:rFonts w:ascii="Times New Roman" w:eastAsia="Calibri" w:hAnsi="Times New Roman" w:cs="Times New Roman"/>
          <w:sz w:val="28"/>
          <w:szCs w:val="28"/>
        </w:rPr>
        <w:t>2011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DA5DB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Основными приоритетными отраслевыми разделами бюджетной политики являются:</w:t>
      </w:r>
    </w:p>
    <w:p w:rsidR="00DA5DB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образование </w:t>
      </w:r>
      <w:r w:rsidR="00514EB0">
        <w:rPr>
          <w:rFonts w:ascii="Times New Roman" w:eastAsia="Calibri" w:hAnsi="Times New Roman" w:cs="Times New Roman"/>
          <w:sz w:val="28"/>
          <w:szCs w:val="28"/>
        </w:rPr>
        <w:t>–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EB0">
        <w:rPr>
          <w:rFonts w:ascii="Times New Roman" w:eastAsia="Calibri" w:hAnsi="Times New Roman" w:cs="Times New Roman"/>
          <w:sz w:val="28"/>
          <w:szCs w:val="28"/>
        </w:rPr>
        <w:t xml:space="preserve">2 114,8 </w:t>
      </w:r>
      <w:r w:rsidR="00514EB0" w:rsidRPr="00303079">
        <w:rPr>
          <w:rFonts w:ascii="Times New Roman" w:eastAsia="Calibri" w:hAnsi="Times New Roman" w:cs="Times New Roman"/>
          <w:sz w:val="28"/>
          <w:szCs w:val="28"/>
        </w:rPr>
        <w:t>млн. руб.</w:t>
      </w:r>
      <w:r w:rsidR="00514EB0"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Pr="00303079">
        <w:rPr>
          <w:rFonts w:ascii="Times New Roman" w:eastAsia="Calibri" w:hAnsi="Times New Roman" w:cs="Times New Roman"/>
          <w:sz w:val="28"/>
          <w:szCs w:val="28"/>
        </w:rPr>
        <w:t>3</w:t>
      </w:r>
      <w:r w:rsidR="00C12B92">
        <w:rPr>
          <w:rFonts w:ascii="Times New Roman" w:eastAsia="Calibri" w:hAnsi="Times New Roman" w:cs="Times New Roman"/>
          <w:sz w:val="28"/>
          <w:szCs w:val="28"/>
        </w:rPr>
        <w:t>5</w:t>
      </w:r>
      <w:r w:rsidR="00514EB0">
        <w:rPr>
          <w:rFonts w:ascii="Times New Roman" w:eastAsia="Calibri" w:hAnsi="Times New Roman" w:cs="Times New Roman"/>
          <w:sz w:val="28"/>
          <w:szCs w:val="28"/>
        </w:rPr>
        <w:t>,</w:t>
      </w:r>
      <w:r w:rsidR="00C12B92">
        <w:rPr>
          <w:rFonts w:ascii="Times New Roman" w:eastAsia="Calibri" w:hAnsi="Times New Roman" w:cs="Times New Roman"/>
          <w:sz w:val="28"/>
          <w:szCs w:val="28"/>
        </w:rPr>
        <w:t>3</w:t>
      </w:r>
      <w:r w:rsidRPr="00303079">
        <w:rPr>
          <w:rFonts w:ascii="Times New Roman" w:eastAsia="Calibri" w:hAnsi="Times New Roman" w:cs="Times New Roman"/>
          <w:sz w:val="28"/>
          <w:szCs w:val="28"/>
        </w:rPr>
        <w:t>% от общего объема расходов бюджета города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5DB9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</w:t>
      </w:r>
      <w:r w:rsidR="00514EB0">
        <w:rPr>
          <w:rFonts w:ascii="Times New Roman" w:eastAsia="Calibri" w:hAnsi="Times New Roman" w:cs="Times New Roman"/>
          <w:sz w:val="28"/>
          <w:szCs w:val="28"/>
        </w:rPr>
        <w:t>–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EB0">
        <w:rPr>
          <w:rFonts w:ascii="Times New Roman" w:eastAsia="Calibri" w:hAnsi="Times New Roman" w:cs="Times New Roman"/>
          <w:sz w:val="28"/>
          <w:szCs w:val="28"/>
        </w:rPr>
        <w:t xml:space="preserve">1 896,3 </w:t>
      </w:r>
      <w:r w:rsidRPr="00303079">
        <w:rPr>
          <w:rFonts w:ascii="Times New Roman" w:eastAsia="Calibri" w:hAnsi="Times New Roman" w:cs="Times New Roman"/>
          <w:sz w:val="28"/>
          <w:szCs w:val="28"/>
        </w:rPr>
        <w:t>млн. руб.</w:t>
      </w:r>
      <w:r w:rsidR="00514EB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14EB0" w:rsidRPr="00303079">
        <w:rPr>
          <w:rFonts w:ascii="Times New Roman" w:eastAsia="Calibri" w:hAnsi="Times New Roman" w:cs="Times New Roman"/>
          <w:sz w:val="28"/>
          <w:szCs w:val="28"/>
        </w:rPr>
        <w:t>2</w:t>
      </w:r>
      <w:r w:rsidR="00514EB0">
        <w:rPr>
          <w:rFonts w:ascii="Times New Roman" w:eastAsia="Calibri" w:hAnsi="Times New Roman" w:cs="Times New Roman"/>
          <w:sz w:val="28"/>
          <w:szCs w:val="28"/>
        </w:rPr>
        <w:t>7,8</w:t>
      </w:r>
      <w:r w:rsidR="00514EB0" w:rsidRPr="00303079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14EB0" w:rsidRDefault="00DA5DB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</w:t>
      </w:r>
      <w:r w:rsidR="00514EB0">
        <w:rPr>
          <w:rFonts w:ascii="Times New Roman" w:eastAsia="Calibri" w:hAnsi="Times New Roman" w:cs="Times New Roman"/>
          <w:sz w:val="28"/>
          <w:szCs w:val="28"/>
        </w:rPr>
        <w:t>–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EB0">
        <w:rPr>
          <w:rFonts w:ascii="Times New Roman" w:eastAsia="Calibri" w:hAnsi="Times New Roman" w:cs="Times New Roman"/>
          <w:sz w:val="28"/>
          <w:szCs w:val="28"/>
        </w:rPr>
        <w:t xml:space="preserve">710,1 </w:t>
      </w:r>
      <w:r w:rsidRPr="00303079">
        <w:rPr>
          <w:rFonts w:ascii="Times New Roman" w:eastAsia="Calibri" w:hAnsi="Times New Roman" w:cs="Times New Roman"/>
          <w:sz w:val="28"/>
          <w:szCs w:val="28"/>
        </w:rPr>
        <w:t>млн. руб.</w:t>
      </w:r>
      <w:r w:rsidR="00514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14EB0">
        <w:rPr>
          <w:rFonts w:ascii="Times New Roman" w:eastAsia="Calibri" w:hAnsi="Times New Roman" w:cs="Times New Roman"/>
          <w:sz w:val="28"/>
          <w:szCs w:val="28"/>
        </w:rPr>
        <w:t>(</w:t>
      </w:r>
      <w:r w:rsidR="00514EB0" w:rsidRPr="00514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514EB0">
        <w:rPr>
          <w:rFonts w:ascii="Times New Roman" w:eastAsia="Calibri" w:hAnsi="Times New Roman" w:cs="Times New Roman"/>
          <w:sz w:val="28"/>
          <w:szCs w:val="28"/>
        </w:rPr>
        <w:t>10,4%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514EB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5DB9" w:rsidRDefault="00514EB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общегосударственные вопросы – 587,8 </w:t>
      </w:r>
      <w:r w:rsidRPr="00303079">
        <w:rPr>
          <w:rFonts w:ascii="Times New Roman" w:eastAsia="Calibri" w:hAnsi="Times New Roman" w:cs="Times New Roman"/>
          <w:sz w:val="28"/>
          <w:szCs w:val="28"/>
        </w:rPr>
        <w:t>млн.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(8,6%);</w:t>
      </w:r>
    </w:p>
    <w:p w:rsidR="00514EB0" w:rsidRPr="00303079" w:rsidRDefault="00514EB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социальная политика – 481,6 </w:t>
      </w:r>
      <w:r w:rsidRPr="00303079">
        <w:rPr>
          <w:rFonts w:ascii="Times New Roman" w:eastAsia="Calibri" w:hAnsi="Times New Roman" w:cs="Times New Roman"/>
          <w:sz w:val="28"/>
          <w:szCs w:val="28"/>
        </w:rPr>
        <w:t>млн.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(7,1%)</w:t>
      </w:r>
      <w:r w:rsidR="00B76D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4E85" w:rsidRDefault="00514EB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и спорт – 244,9 </w:t>
      </w:r>
      <w:r w:rsidRPr="00303079">
        <w:rPr>
          <w:rFonts w:ascii="Times New Roman" w:eastAsia="Calibri" w:hAnsi="Times New Roman" w:cs="Times New Roman"/>
          <w:sz w:val="28"/>
          <w:szCs w:val="28"/>
        </w:rPr>
        <w:t>млн.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(3,6%)</w:t>
      </w:r>
      <w:r w:rsidR="007F1D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4E85" w:rsidRDefault="007F1D8F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здравоохранение – 218,2 </w:t>
      </w:r>
      <w:r w:rsidRPr="00303079">
        <w:rPr>
          <w:rFonts w:ascii="Times New Roman" w:eastAsia="Calibri" w:hAnsi="Times New Roman" w:cs="Times New Roman"/>
          <w:sz w:val="28"/>
          <w:szCs w:val="28"/>
        </w:rPr>
        <w:t>млн.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(3,2%).</w:t>
      </w:r>
    </w:p>
    <w:p w:rsidR="005477DE" w:rsidRPr="00303079" w:rsidRDefault="005477D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3079">
        <w:rPr>
          <w:rFonts w:ascii="Times New Roman" w:eastAsia="Calibri" w:hAnsi="Times New Roman" w:cs="Times New Roman"/>
          <w:sz w:val="28"/>
          <w:szCs w:val="28"/>
        </w:rPr>
        <w:t>Объем капитальных вложений в 2012 году составил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03079">
        <w:rPr>
          <w:rFonts w:ascii="Times New Roman" w:eastAsia="Calibri" w:hAnsi="Times New Roman" w:cs="Times New Roman"/>
          <w:sz w:val="28"/>
          <w:szCs w:val="28"/>
        </w:rPr>
        <w:t>593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03079">
        <w:rPr>
          <w:rFonts w:ascii="Times New Roman" w:eastAsia="Calibri" w:hAnsi="Times New Roman" w:cs="Times New Roman"/>
          <w:sz w:val="28"/>
          <w:szCs w:val="28"/>
        </w:rPr>
        <w:t>7 млн. руб. или 23% от общего объема расходов, в том числе за счет средств федерального бюджета – 47,8 млн. руб., средств бюджета автономного округа – 942,0 млн. руб., средств городского бюджета – 603,9 млн. руб. Из общего объема расходов на капитальные вложения объем средств, направленных на строительство и реконструкцию объектов муниципальной собственности, составил 1</w:t>
      </w:r>
      <w:proofErr w:type="gramEnd"/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239,8 млн. руб. (рост на 50% к уровню 2011 года).</w:t>
      </w:r>
    </w:p>
    <w:p w:rsidR="005477DE" w:rsidRPr="00303079" w:rsidRDefault="005477D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По сравнению с предыдущим годом общий объем расходов бюджета города на мероприятия:</w:t>
      </w:r>
    </w:p>
    <w:p w:rsidR="005477DE" w:rsidRPr="00303079" w:rsidRDefault="005477D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- по охране окружающей среды увеличился на 6,1 млн. руб.;</w:t>
      </w:r>
    </w:p>
    <w:p w:rsidR="005477DE" w:rsidRPr="00303079" w:rsidRDefault="005477D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- по развитию массового 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увеличился на 57,9 млн. руб.;</w:t>
      </w:r>
    </w:p>
    <w:p w:rsidR="005477DE" w:rsidRPr="00303079" w:rsidRDefault="005477D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- по работе с детьми и молодежью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увеличился на 14,7 млн. руб.;</w:t>
      </w:r>
    </w:p>
    <w:p w:rsidR="005477DE" w:rsidRPr="00303079" w:rsidRDefault="005477D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- жилищно-коммунально</w:t>
      </w:r>
      <w:r w:rsidR="00B76DE0">
        <w:rPr>
          <w:rFonts w:ascii="Times New Roman" w:eastAsia="Calibri" w:hAnsi="Times New Roman" w:cs="Times New Roman"/>
          <w:sz w:val="28"/>
          <w:szCs w:val="28"/>
        </w:rPr>
        <w:t>го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 w:rsidR="00B76DE0">
        <w:rPr>
          <w:rFonts w:ascii="Times New Roman" w:eastAsia="Calibri" w:hAnsi="Times New Roman" w:cs="Times New Roman"/>
          <w:sz w:val="28"/>
          <w:szCs w:val="28"/>
        </w:rPr>
        <w:t>а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увеличился на 51</w:t>
      </w:r>
      <w:r w:rsidR="006703D4">
        <w:rPr>
          <w:rFonts w:ascii="Times New Roman" w:eastAsia="Calibri" w:hAnsi="Times New Roman" w:cs="Times New Roman"/>
          <w:sz w:val="28"/>
          <w:szCs w:val="28"/>
        </w:rPr>
        <w:t>2,9 млн. руб</w:t>
      </w:r>
      <w:r w:rsidRPr="003030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3079" w:rsidRP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3079">
        <w:rPr>
          <w:rFonts w:ascii="Times New Roman" w:eastAsia="Calibri" w:hAnsi="Times New Roman" w:cs="Times New Roman"/>
          <w:sz w:val="28"/>
          <w:szCs w:val="28"/>
        </w:rPr>
        <w:t>С целью обеспечения дополнительных поступлений в городской бюджет</w:t>
      </w:r>
      <w:r w:rsidR="005477DE">
        <w:rPr>
          <w:rFonts w:ascii="Times New Roman" w:eastAsia="Calibri" w:hAnsi="Times New Roman" w:cs="Times New Roman"/>
          <w:sz w:val="28"/>
          <w:szCs w:val="28"/>
        </w:rPr>
        <w:t>, с</w:t>
      </w:r>
      <w:r w:rsidRPr="00303079">
        <w:rPr>
          <w:rFonts w:ascii="Times New Roman" w:eastAsia="Calibri" w:hAnsi="Times New Roman" w:cs="Times New Roman"/>
          <w:sz w:val="28"/>
          <w:szCs w:val="28"/>
        </w:rPr>
        <w:t>огласно решению Комиссии по мобилизации дополнительных доходов в бюджет города Ханты-Мансийска от 24.05.2012</w:t>
      </w:r>
      <w:r w:rsidR="00B76DE0">
        <w:rPr>
          <w:rFonts w:ascii="Times New Roman" w:eastAsia="Calibri" w:hAnsi="Times New Roman" w:cs="Times New Roman"/>
          <w:sz w:val="28"/>
          <w:szCs w:val="28"/>
        </w:rPr>
        <w:t>,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организована широкомасштабная информационная кампания «Имущественные налоги физических лиц», оказана максимально возможная помощь Межрайонной инспекции Федеральной налоговой службы России №1 по Ханты-Мансийскому автономному округу – Югре по вручению налоговых уведомлений.</w:t>
      </w:r>
      <w:proofErr w:type="gramEnd"/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Также, в </w:t>
      </w:r>
      <w:r w:rsidR="005477DE">
        <w:rPr>
          <w:rFonts w:ascii="Times New Roman" w:eastAsia="Calibri" w:hAnsi="Times New Roman" w:cs="Times New Roman"/>
          <w:sz w:val="28"/>
          <w:szCs w:val="28"/>
        </w:rPr>
        <w:t>городе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проведена работа по вручению налоговых уведомлений по месту работы налогоплательщиков. В течение 2012 года налоговые уведомления по месту работы были вручены 2</w:t>
      </w:r>
      <w:r w:rsidR="00593BCC">
        <w:rPr>
          <w:rFonts w:ascii="Times New Roman" w:eastAsia="Calibri" w:hAnsi="Times New Roman" w:cs="Times New Roman"/>
          <w:sz w:val="28"/>
          <w:szCs w:val="28"/>
        </w:rPr>
        <w:t> </w:t>
      </w:r>
      <w:r w:rsidRPr="00303079">
        <w:rPr>
          <w:rFonts w:ascii="Times New Roman" w:eastAsia="Calibri" w:hAnsi="Times New Roman" w:cs="Times New Roman"/>
          <w:sz w:val="28"/>
          <w:szCs w:val="28"/>
        </w:rPr>
        <w:t>757</w:t>
      </w:r>
      <w:r w:rsidR="00593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налогоплательщикам из 4</w:t>
      </w:r>
      <w:r w:rsidR="00593BCC">
        <w:rPr>
          <w:rFonts w:ascii="Times New Roman" w:eastAsia="Calibri" w:hAnsi="Times New Roman" w:cs="Times New Roman"/>
          <w:sz w:val="28"/>
          <w:szCs w:val="28"/>
        </w:rPr>
        <w:t> </w:t>
      </w:r>
      <w:r w:rsidRPr="00303079">
        <w:rPr>
          <w:rFonts w:ascii="Times New Roman" w:eastAsia="Calibri" w:hAnsi="Times New Roman" w:cs="Times New Roman"/>
          <w:sz w:val="28"/>
          <w:szCs w:val="28"/>
        </w:rPr>
        <w:t>499</w:t>
      </w:r>
      <w:r w:rsidR="00593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или 61,3% на сумму 5</w:t>
      </w:r>
      <w:r w:rsidR="00593BCC">
        <w:rPr>
          <w:rFonts w:ascii="Times New Roman" w:eastAsia="Calibri" w:hAnsi="Times New Roman" w:cs="Times New Roman"/>
          <w:sz w:val="28"/>
          <w:szCs w:val="28"/>
        </w:rPr>
        <w:t> </w:t>
      </w:r>
      <w:r w:rsidRPr="00303079">
        <w:rPr>
          <w:rFonts w:ascii="Times New Roman" w:eastAsia="Calibri" w:hAnsi="Times New Roman" w:cs="Times New Roman"/>
          <w:sz w:val="28"/>
          <w:szCs w:val="28"/>
        </w:rPr>
        <w:t>326</w:t>
      </w:r>
      <w:r w:rsidR="00593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тыс. руб. По состоянию на 01.01.2013 по данным уведомлениям в бюджет города поступило 3</w:t>
      </w:r>
      <w:r w:rsidR="00593BCC">
        <w:rPr>
          <w:rFonts w:ascii="Times New Roman" w:eastAsia="Calibri" w:hAnsi="Times New Roman" w:cs="Times New Roman"/>
          <w:sz w:val="28"/>
          <w:szCs w:val="28"/>
        </w:rPr>
        <w:t> </w:t>
      </w:r>
      <w:r w:rsidRPr="00303079">
        <w:rPr>
          <w:rFonts w:ascii="Times New Roman" w:eastAsia="Calibri" w:hAnsi="Times New Roman" w:cs="Times New Roman"/>
          <w:sz w:val="28"/>
          <w:szCs w:val="28"/>
        </w:rPr>
        <w:t>492</w:t>
      </w:r>
      <w:r w:rsidR="00593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303079" w:rsidRP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В целях снижения задолженности по соглашению между Администрацией города Ханты-Мансийска и Межрайонной инспекцией Федеральной налоговой службы России №1 по Ханты-Мансийскому автономному округу – Югре в ряд учреждений города были направлены списки сотрудников, имеющих задолженность. </w:t>
      </w:r>
      <w:proofErr w:type="gramStart"/>
      <w:r w:rsidRPr="00303079">
        <w:rPr>
          <w:rFonts w:ascii="Times New Roman" w:eastAsia="Calibri" w:hAnsi="Times New Roman" w:cs="Times New Roman"/>
          <w:sz w:val="28"/>
          <w:szCs w:val="28"/>
        </w:rPr>
        <w:t>По согласованию с руководителями учреждений Инспекцией был проведен 31 выезд Мобильного налогового офиса, в том числе: 24 выезда в бюджетное учреждение</w:t>
      </w:r>
      <w:r w:rsidR="00502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411" w:rsidRPr="00303079">
        <w:rPr>
          <w:rFonts w:ascii="Times New Roman" w:eastAsia="Calibri" w:hAnsi="Times New Roman" w:cs="Times New Roman"/>
          <w:sz w:val="28"/>
          <w:szCs w:val="28"/>
        </w:rPr>
        <w:t>Ханты-Мансийск</w:t>
      </w:r>
      <w:r w:rsidR="00502411">
        <w:rPr>
          <w:rFonts w:ascii="Times New Roman" w:eastAsia="Calibri" w:hAnsi="Times New Roman" w:cs="Times New Roman"/>
          <w:sz w:val="28"/>
          <w:szCs w:val="28"/>
        </w:rPr>
        <w:t xml:space="preserve">ого автономного округа – Югры (БУ </w:t>
      </w:r>
      <w:r w:rsidRPr="00303079">
        <w:rPr>
          <w:rFonts w:ascii="Times New Roman" w:eastAsia="Calibri" w:hAnsi="Times New Roman" w:cs="Times New Roman"/>
          <w:sz w:val="28"/>
          <w:szCs w:val="28"/>
        </w:rPr>
        <w:lastRenderedPageBreak/>
        <w:t>ХМАО-Югры</w:t>
      </w:r>
      <w:r w:rsidR="00502411">
        <w:rPr>
          <w:rFonts w:ascii="Times New Roman" w:eastAsia="Calibri" w:hAnsi="Times New Roman" w:cs="Times New Roman"/>
          <w:sz w:val="28"/>
          <w:szCs w:val="28"/>
        </w:rPr>
        <w:t>)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«Окружная клиническая больница», 1 выезд в Администрацию города Ханты-Мансийска, 1 выезд при проведении совместно с ГИБДД города Ханты-Мансийска акции «Уплата имущественных налогов на благо родного края», и </w:t>
      </w:r>
      <w:r w:rsidR="005477DE">
        <w:rPr>
          <w:rFonts w:ascii="Times New Roman" w:eastAsia="Calibri" w:hAnsi="Times New Roman" w:cs="Times New Roman"/>
          <w:sz w:val="28"/>
          <w:szCs w:val="28"/>
        </w:rPr>
        <w:t>иные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411">
        <w:rPr>
          <w:rFonts w:ascii="Times New Roman" w:eastAsia="Calibri" w:hAnsi="Times New Roman" w:cs="Times New Roman"/>
          <w:sz w:val="28"/>
          <w:szCs w:val="28"/>
        </w:rPr>
        <w:t>БУ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ХМАО-Югры и города Ханты-Мансийска.</w:t>
      </w:r>
      <w:proofErr w:type="gramEnd"/>
    </w:p>
    <w:p w:rsidR="00303079" w:rsidRP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В рамках проведения всероссийской акции «День финансовой грамотности» Департаментом управления финансами организованы лекции в высших учебных заведениях, образовательных учреждениях города. В ходе акции 31 налоговый инспектор выступил перед школьниками с лекциями по имущественным налогам с физических лиц. Специалистами Департамента Управления финансами были прочитаны лекции о роли имущественных налогов с физических лиц в формировании бюджета города. Данная акция направлена на воспитание налоговой культуры у подрастающего поколения.</w:t>
      </w:r>
    </w:p>
    <w:p w:rsidR="00303079" w:rsidRP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Результатом работы по укреплению доходной базы городского бюджета стало обеспечение ежегодной положительной динамики поступления доходов в городской бюджет. Поступления 2012 года выше поступлений 2011 финансового года на 13% ли на 749 млн. </w:t>
      </w:r>
      <w:r w:rsidR="009F3EC8">
        <w:rPr>
          <w:rFonts w:ascii="Times New Roman" w:eastAsia="Calibri" w:hAnsi="Times New Roman" w:cs="Times New Roman"/>
          <w:sz w:val="28"/>
          <w:szCs w:val="28"/>
        </w:rPr>
        <w:t>руб.</w:t>
      </w:r>
      <w:r w:rsidRPr="00303079">
        <w:rPr>
          <w:rFonts w:ascii="Times New Roman" w:eastAsia="Calibri" w:hAnsi="Times New Roman" w:cs="Times New Roman"/>
          <w:sz w:val="28"/>
          <w:szCs w:val="28"/>
        </w:rPr>
        <w:t>, общий объ</w:t>
      </w:r>
      <w:r w:rsidR="00593BCC">
        <w:rPr>
          <w:rFonts w:ascii="Times New Roman" w:eastAsia="Calibri" w:hAnsi="Times New Roman" w:cs="Times New Roman"/>
          <w:sz w:val="28"/>
          <w:szCs w:val="28"/>
        </w:rPr>
        <w:t>е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м налоговой задолженности на начало 2013 года сократился на 17% или на 39,3 млн. </w:t>
      </w:r>
      <w:r w:rsidR="009F3EC8">
        <w:rPr>
          <w:rFonts w:ascii="Times New Roman" w:eastAsia="Calibri" w:hAnsi="Times New Roman" w:cs="Times New Roman"/>
          <w:sz w:val="28"/>
          <w:szCs w:val="28"/>
        </w:rPr>
        <w:t>руб.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, в том числе на 32 млн. </w:t>
      </w:r>
      <w:r w:rsidR="009F3EC8">
        <w:rPr>
          <w:rFonts w:ascii="Times New Roman" w:eastAsia="Calibri" w:hAnsi="Times New Roman" w:cs="Times New Roman"/>
          <w:sz w:val="28"/>
          <w:szCs w:val="28"/>
        </w:rPr>
        <w:t>руб.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сократилась задолженность по транспортному налогу. </w:t>
      </w:r>
    </w:p>
    <w:p w:rsidR="00303079" w:rsidRP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В 2012 году продолжилась работа, направленная на решение задач обеспечения взвешенного подхода к управлению бюджетными средствами, повышения эффективности и результативности бюджетных расходов. За счет средств городского бюджета осуществлялось содержание 65 учреждений, в том числе 9 главных распорядителей бюджетных средств, 56 подведомственных учреждений: из них </w:t>
      </w:r>
      <w:r w:rsidR="0091326F">
        <w:rPr>
          <w:rFonts w:ascii="Times New Roman" w:eastAsia="Calibri" w:hAnsi="Times New Roman" w:cs="Times New Roman"/>
          <w:sz w:val="28"/>
          <w:szCs w:val="28"/>
        </w:rPr>
        <w:t>8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казенных учреждений, 4</w:t>
      </w:r>
      <w:r w:rsidR="0091326F">
        <w:rPr>
          <w:rFonts w:ascii="Times New Roman" w:eastAsia="Calibri" w:hAnsi="Times New Roman" w:cs="Times New Roman"/>
          <w:sz w:val="28"/>
          <w:szCs w:val="28"/>
        </w:rPr>
        <w:t>7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бюджетных учреждений и 1 автономн</w:t>
      </w:r>
      <w:r w:rsidR="00544376">
        <w:rPr>
          <w:rFonts w:ascii="Times New Roman" w:eastAsia="Calibri" w:hAnsi="Times New Roman" w:cs="Times New Roman"/>
          <w:sz w:val="28"/>
          <w:szCs w:val="28"/>
        </w:rPr>
        <w:t>ого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544376">
        <w:rPr>
          <w:rFonts w:ascii="Times New Roman" w:eastAsia="Calibri" w:hAnsi="Times New Roman" w:cs="Times New Roman"/>
          <w:sz w:val="28"/>
          <w:szCs w:val="28"/>
        </w:rPr>
        <w:t>я</w:t>
      </w:r>
      <w:r w:rsidRPr="00303079">
        <w:rPr>
          <w:rFonts w:ascii="Times New Roman" w:eastAsia="Calibri" w:hAnsi="Times New Roman" w:cs="Times New Roman"/>
          <w:sz w:val="28"/>
          <w:szCs w:val="28"/>
        </w:rPr>
        <w:t>. В отчетном году обеспечено повышение фонда оплаты труда работникам бюджетной сферы на 7% к уровню 2011 года, своевременное исполнение обязательств по выплатам заработной платы и мер</w:t>
      </w:r>
      <w:r w:rsidR="00B76DE0">
        <w:rPr>
          <w:rFonts w:ascii="Times New Roman" w:eastAsia="Calibri" w:hAnsi="Times New Roman" w:cs="Times New Roman"/>
          <w:sz w:val="28"/>
          <w:szCs w:val="28"/>
        </w:rPr>
        <w:t>ам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 отдельных категорий граждан, оплате коммунальных услуг. </w:t>
      </w:r>
    </w:p>
    <w:p w:rsidR="00303079" w:rsidRP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Главными распорядителями бюджетных сре</w:t>
      </w:r>
      <w:proofErr w:type="gramStart"/>
      <w:r w:rsidRPr="00303079">
        <w:rPr>
          <w:rFonts w:ascii="Times New Roman" w:eastAsia="Calibri" w:hAnsi="Times New Roman" w:cs="Times New Roman"/>
          <w:sz w:val="28"/>
          <w:szCs w:val="28"/>
        </w:rPr>
        <w:t>дств сф</w:t>
      </w:r>
      <w:proofErr w:type="gramEnd"/>
      <w:r w:rsidRPr="00303079">
        <w:rPr>
          <w:rFonts w:ascii="Times New Roman" w:eastAsia="Calibri" w:hAnsi="Times New Roman" w:cs="Times New Roman"/>
          <w:sz w:val="28"/>
          <w:szCs w:val="28"/>
        </w:rPr>
        <w:t>ормированы и утверждены муниципальные задания по 2</w:t>
      </w:r>
      <w:r w:rsidR="00C12B92">
        <w:rPr>
          <w:rFonts w:ascii="Times New Roman" w:eastAsia="Calibri" w:hAnsi="Times New Roman" w:cs="Times New Roman"/>
          <w:sz w:val="28"/>
          <w:szCs w:val="28"/>
        </w:rPr>
        <w:t>9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видам муниципальных услуг и работ. Перечень муниципальных услуг (работ) города Ханты-Мансийска, а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также требования к составу, объему и качеству оказываемых муниципальных услуг, порядок </w:t>
      </w:r>
      <w:proofErr w:type="gramStart"/>
      <w:r w:rsidRPr="0030307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выполнением муниципального задания,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порядок определения и условий предоставления субсидий муниципальным бюджетным и автономным учреждениям установлены нормативными актами Администрации города. Информация о муниципальных заданиях и отчетах о выполнении муниципальных заданий размещается на </w:t>
      </w:r>
      <w:r w:rsidR="00B76DE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76DE0" w:rsidRPr="00D45126">
        <w:rPr>
          <w:rFonts w:ascii="Times New Roman" w:eastAsia="Calibri" w:hAnsi="Times New Roman" w:cs="Times New Roman"/>
          <w:sz w:val="28"/>
          <w:szCs w:val="28"/>
          <w:lang w:eastAsia="ru-RU"/>
        </w:rPr>
        <w:t>фициальном информационном портале органов местного самоуправления города Ханты-Мансийска</w:t>
      </w:r>
      <w:r w:rsidR="003F03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3079" w:rsidRP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lastRenderedPageBreak/>
        <w:t>С целью осуществления финансового контроля в течение 2012 года Департаментом управления финансами Администрации города Ханты-Мансийска производилась проверка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целевого и эффективного использования бюджетных сре</w:t>
      </w:r>
      <w:proofErr w:type="gramStart"/>
      <w:r w:rsidRPr="00303079">
        <w:rPr>
          <w:rFonts w:ascii="Times New Roman" w:eastAsia="Calibri" w:hAnsi="Times New Roman" w:cs="Times New Roman"/>
          <w:sz w:val="28"/>
          <w:szCs w:val="28"/>
        </w:rPr>
        <w:t>дств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Pr="00303079">
        <w:rPr>
          <w:rFonts w:ascii="Times New Roman" w:eastAsia="Calibri" w:hAnsi="Times New Roman" w:cs="Times New Roman"/>
          <w:sz w:val="28"/>
          <w:szCs w:val="28"/>
        </w:rPr>
        <w:t>уктурными подразделениями Администрации города Ханты-Мансийска, муниципальными предприятиями, а также организациями и учреждениями, использующими в своей деятельности средства городского бюджета. Всего за 2012 год проведено 29 контрольных мероприятий, по результатам которых предложено устранить нарушения на общую сумму 15,5 млн. руб.</w:t>
      </w:r>
    </w:p>
    <w:p w:rsidR="00303079" w:rsidRP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Формирование и исполнение бюджета города Ханты-Мансийска основывается на принципах прозрачности и открытости, предварительного общественного обсуждения основных параметров бюджета города. В 2012 году были проведены публичные слушания по отчету об исполнении бюджета города за 2011 год</w:t>
      </w:r>
      <w:r w:rsidR="00B76DE0">
        <w:rPr>
          <w:rFonts w:ascii="Times New Roman" w:eastAsia="Calibri" w:hAnsi="Times New Roman" w:cs="Times New Roman"/>
          <w:sz w:val="28"/>
          <w:szCs w:val="28"/>
        </w:rPr>
        <w:t>. П</w:t>
      </w:r>
      <w:r w:rsidRPr="00303079">
        <w:rPr>
          <w:rFonts w:ascii="Times New Roman" w:eastAsia="Calibri" w:hAnsi="Times New Roman" w:cs="Times New Roman"/>
          <w:sz w:val="28"/>
          <w:szCs w:val="28"/>
        </w:rPr>
        <w:t>роект бюджета города на 2013 год и плановый период 2014 и 2015 годов был рассмотрен на депутатских и общественных слушаниях.</w:t>
      </w:r>
    </w:p>
    <w:p w:rsidR="00303079" w:rsidRP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>В 2012 году был подготовлен отчет об исполнении бюджета города Ханты-Мансийска за 2011 год, утвержденный Решением Думы города Ханты-Мансийска от 27.04.2012</w:t>
      </w:r>
      <w:r w:rsidR="00B76DE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76DE0" w:rsidRPr="00303079">
        <w:rPr>
          <w:rFonts w:ascii="Times New Roman" w:eastAsia="Calibri" w:hAnsi="Times New Roman" w:cs="Times New Roman"/>
          <w:sz w:val="28"/>
          <w:szCs w:val="28"/>
        </w:rPr>
        <w:t>217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, также подготовлен проект </w:t>
      </w:r>
      <w:r w:rsidR="00B76DE0">
        <w:rPr>
          <w:rFonts w:ascii="Times New Roman" w:eastAsia="Calibri" w:hAnsi="Times New Roman" w:cs="Times New Roman"/>
          <w:sz w:val="28"/>
          <w:szCs w:val="28"/>
        </w:rPr>
        <w:t>Р</w:t>
      </w:r>
      <w:r w:rsidRPr="00303079">
        <w:rPr>
          <w:rFonts w:ascii="Times New Roman" w:eastAsia="Calibri" w:hAnsi="Times New Roman" w:cs="Times New Roman"/>
          <w:sz w:val="28"/>
          <w:szCs w:val="28"/>
        </w:rPr>
        <w:t>ешения Думы города «О бюджете города Ханты-Мансийска на 2013 год и плановый период 2014 и 2015</w:t>
      </w:r>
      <w:r w:rsidR="00AE5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Calibri" w:hAnsi="Times New Roman" w:cs="Times New Roman"/>
          <w:sz w:val="28"/>
          <w:szCs w:val="28"/>
        </w:rPr>
        <w:t>годов»</w:t>
      </w:r>
      <w:r w:rsidR="00B76DE0">
        <w:rPr>
          <w:rFonts w:ascii="Times New Roman" w:eastAsia="Calibri" w:hAnsi="Times New Roman" w:cs="Times New Roman"/>
          <w:sz w:val="28"/>
          <w:szCs w:val="28"/>
        </w:rPr>
        <w:t>. П</w:t>
      </w:r>
      <w:r w:rsidRPr="00303079">
        <w:rPr>
          <w:rFonts w:ascii="Times New Roman" w:eastAsia="Calibri" w:hAnsi="Times New Roman" w:cs="Times New Roman"/>
          <w:sz w:val="28"/>
          <w:szCs w:val="28"/>
        </w:rPr>
        <w:t>роект внесен на рассмотрение Думы города 14.11.2012 в соответствии Положением об отдельных вопросах организации и осуществления бюджетного процесса в городе Ханты-Мансийске, утвержд</w:t>
      </w:r>
      <w:r w:rsidR="00593BCC">
        <w:rPr>
          <w:rFonts w:ascii="Times New Roman" w:eastAsia="Calibri" w:hAnsi="Times New Roman" w:cs="Times New Roman"/>
          <w:sz w:val="28"/>
          <w:szCs w:val="28"/>
        </w:rPr>
        <w:t>е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нным Решением Думы города от 26.10.2012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303079">
        <w:rPr>
          <w:rFonts w:ascii="Times New Roman" w:eastAsia="Calibri" w:hAnsi="Times New Roman" w:cs="Times New Roman"/>
          <w:sz w:val="28"/>
          <w:szCs w:val="28"/>
        </w:rPr>
        <w:t>296-V РД. Депутатами Думы города отмечены профессиональная сбалансированность бюджета, его социальная направленность и соответствие основным параметрам прогноза социально-экономического развития города.</w:t>
      </w:r>
    </w:p>
    <w:p w:rsidR="00303079" w:rsidRP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Отчеты об исполнении бюджета города за первый квартал, полугодие и девять месяцев 2012 года были своевременно представлены в Думу города </w:t>
      </w:r>
      <w:r w:rsidR="00603DB8">
        <w:rPr>
          <w:rFonts w:ascii="Times New Roman" w:eastAsia="Calibri" w:hAnsi="Times New Roman" w:cs="Times New Roman"/>
          <w:sz w:val="28"/>
          <w:szCs w:val="28"/>
        </w:rPr>
        <w:t>и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принят</w:t>
      </w:r>
      <w:r w:rsidR="00603DB8">
        <w:rPr>
          <w:rFonts w:ascii="Times New Roman" w:eastAsia="Calibri" w:hAnsi="Times New Roman" w:cs="Times New Roman"/>
          <w:sz w:val="28"/>
          <w:szCs w:val="28"/>
        </w:rPr>
        <w:t>ы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к сведению.</w:t>
      </w:r>
    </w:p>
    <w:p w:rsidR="002521BB" w:rsidRPr="00303079" w:rsidRDefault="0030307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3079">
        <w:rPr>
          <w:rFonts w:ascii="Times New Roman" w:eastAsia="Calibri" w:hAnsi="Times New Roman" w:cs="Times New Roman"/>
          <w:sz w:val="28"/>
          <w:szCs w:val="28"/>
        </w:rPr>
        <w:t>Результатом работы по повышению качества управления бюджетным процессом, планомерно осуществляемой Администрацией города в течение финансового года, стало выделение городу Ханты-Мансийску дотации на поощрение за достижение наиболее высоких показателей качества организации и осуществление бюджетного процесса из бюджета Ханты-Мансийского автономного округа – Югры в сумме 53</w:t>
      </w:r>
      <w:r w:rsidR="00BA5CD0">
        <w:rPr>
          <w:rFonts w:ascii="Times New Roman" w:eastAsia="Calibri" w:hAnsi="Times New Roman" w:cs="Times New Roman"/>
          <w:sz w:val="28"/>
          <w:szCs w:val="28"/>
        </w:rPr>
        <w:t> </w:t>
      </w:r>
      <w:r w:rsidRPr="00303079">
        <w:rPr>
          <w:rFonts w:ascii="Times New Roman" w:eastAsia="Calibri" w:hAnsi="Times New Roman" w:cs="Times New Roman"/>
          <w:sz w:val="28"/>
          <w:szCs w:val="28"/>
        </w:rPr>
        <w:t>356</w:t>
      </w:r>
      <w:r w:rsidR="00BA5CD0">
        <w:rPr>
          <w:rFonts w:ascii="Times New Roman" w:eastAsia="Calibri" w:hAnsi="Times New Roman" w:cs="Times New Roman"/>
          <w:sz w:val="28"/>
          <w:szCs w:val="28"/>
        </w:rPr>
        <w:t>,</w:t>
      </w:r>
      <w:r w:rsidRPr="00303079">
        <w:rPr>
          <w:rFonts w:ascii="Times New Roman" w:eastAsia="Calibri" w:hAnsi="Times New Roman" w:cs="Times New Roman"/>
          <w:sz w:val="28"/>
          <w:szCs w:val="28"/>
        </w:rPr>
        <w:t>0 тыс. руб. (</w:t>
      </w:r>
      <w:r w:rsidR="0075163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03079">
        <w:rPr>
          <w:rFonts w:ascii="Times New Roman" w:eastAsia="Calibri" w:hAnsi="Times New Roman" w:cs="Times New Roman"/>
          <w:sz w:val="28"/>
          <w:szCs w:val="28"/>
        </w:rPr>
        <w:t xml:space="preserve"> место среди городских округов Ханты-Мансийского автономного округа-Югры).</w:t>
      </w:r>
      <w:proofErr w:type="gramEnd"/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6" w:name="_2.2._Управление_имуществом,"/>
      <w:bookmarkEnd w:id="6"/>
    </w:p>
    <w:p w:rsidR="002521BB" w:rsidRPr="004014C6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7" w:name="_2.3._Развитие_экономики,"/>
      <w:bookmarkEnd w:id="7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8" w:name="_Toc352345015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2.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Развитие экономики, инвестиций, предпринимательской деятельности. Содействие развитию малого и среднего предпринимательства</w:t>
      </w:r>
      <w:bookmarkEnd w:id="8"/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0AC" w:rsidRPr="004014C6" w:rsidRDefault="007470A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53 Устава города Ханты-Мансийска определены полномочия Администрации города в области развития экономики, инвестиций, предпринимательской деятельности, малого бизнеса и защиты прав потребителей.</w:t>
      </w:r>
    </w:p>
    <w:p w:rsidR="002B283C" w:rsidRDefault="002B283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стратегического планирования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</w:t>
      </w:r>
      <w:r w:rsidRPr="002B283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B2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включает </w:t>
      </w:r>
      <w:r w:rsidRPr="002B283C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документы</w:t>
      </w:r>
      <w:r w:rsidRPr="002B283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B283C" w:rsidRDefault="002B283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Генеральный план развития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утвержденный 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Думы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Ханты-Мансийска от 30.05.2008 </w:t>
      </w:r>
      <w:r w:rsidR="00AE58F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541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B283C" w:rsidRDefault="002B283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</w:t>
      </w:r>
      <w:r w:rsidR="00B76DE0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социально-экономического развития города до 2020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B283C">
        <w:rPr>
          <w:rFonts w:ascii="Times New Roman" w:eastAsia="Calibri" w:hAnsi="Times New Roman" w:cs="Times New Roman"/>
          <w:sz w:val="28"/>
          <w:szCs w:val="28"/>
          <w:lang w:eastAsia="ru-RU"/>
        </w:rPr>
        <w:t>одобре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2B283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76DE0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2B2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Думы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16.12.2011 №141</w:t>
      </w:r>
      <w:r w:rsidR="007216B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216BB" w:rsidRDefault="007216BB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Целевые программы города Ханты-Мансийска. Постановлением Администрации города Ханты-Мансийска </w:t>
      </w:r>
      <w:r w:rsidR="00634C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7216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14.12.2012 </w:t>
      </w:r>
      <w:r w:rsidR="00AE58F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7216BB">
        <w:rPr>
          <w:rFonts w:ascii="Times New Roman" w:eastAsia="Calibri" w:hAnsi="Times New Roman" w:cs="Times New Roman"/>
          <w:sz w:val="28"/>
          <w:szCs w:val="28"/>
          <w:lang w:eastAsia="ru-RU"/>
        </w:rPr>
        <w:t>1417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216BB">
        <w:rPr>
          <w:rFonts w:ascii="Times New Roman" w:eastAsia="Calibri" w:hAnsi="Times New Roman" w:cs="Times New Roman"/>
          <w:sz w:val="28"/>
          <w:szCs w:val="28"/>
          <w:lang w:eastAsia="ru-RU"/>
        </w:rPr>
        <w:t>О целевых программах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16BB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Ханты-Мансийска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16BB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закреплены основные требования к разработк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216BB">
        <w:rPr>
          <w:rFonts w:ascii="Times New Roman" w:eastAsia="Calibri" w:hAnsi="Times New Roman" w:cs="Times New Roman"/>
          <w:sz w:val="28"/>
          <w:szCs w:val="28"/>
          <w:lang w:eastAsia="ru-RU"/>
        </w:rPr>
        <w:t>, формировани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ю,</w:t>
      </w:r>
      <w:r w:rsidRPr="007216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целевых программ, а также оценка</w:t>
      </w:r>
      <w:r w:rsidRPr="007216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целевых программ.</w:t>
      </w:r>
    </w:p>
    <w:p w:rsidR="007216BB" w:rsidRPr="004014C6" w:rsidRDefault="00377FC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2012 году </w:t>
      </w:r>
      <w:r w:rsidRPr="00377FCB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продолжается внедрение программно-целевого принципа организации деятельности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77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216BB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сновными принципами формирования целевых программ являются:</w:t>
      </w:r>
    </w:p>
    <w:p w:rsidR="007216BB" w:rsidRPr="004014C6" w:rsidRDefault="007216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- применение комплексного подхода, который предусматривает решение проблемы с учетом факторов (социально-экономических, экологических, культурных и пр.), оказывающих влияние на соответствующую сферу;</w:t>
      </w:r>
    </w:p>
    <w:p w:rsidR="007216BB" w:rsidRPr="004014C6" w:rsidRDefault="007216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- разграничение сфер деятельности органов местного самоуправления;</w:t>
      </w:r>
    </w:p>
    <w:p w:rsidR="007216BB" w:rsidRDefault="007216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- эффективное использование финансовых средств, направляемых на реализацию программ, обеспечивающее наилучшее достижение результата, с использованием определенного бюджетом объема средств.</w:t>
      </w:r>
    </w:p>
    <w:p w:rsidR="00B76DE0" w:rsidRPr="004014C6" w:rsidRDefault="00B76DE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для </w:t>
      </w:r>
      <w:r w:rsidRPr="00634C1F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4C1F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5477DE">
        <w:rPr>
          <w:rFonts w:ascii="Times New Roman" w:hAnsi="Times New Roman" w:cs="Times New Roman"/>
          <w:sz w:val="28"/>
          <w:szCs w:val="28"/>
        </w:rPr>
        <w:t xml:space="preserve"> эффективности реализации целевых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принята новая </w:t>
      </w:r>
      <w:r w:rsidRPr="00634C1F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C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Pr="00634C1F">
        <w:rPr>
          <w:rFonts w:ascii="Times New Roman" w:hAnsi="Times New Roman" w:cs="Times New Roman"/>
          <w:sz w:val="28"/>
          <w:szCs w:val="28"/>
        </w:rPr>
        <w:t>постановлением Администрации города Ханты-Мансийска от 14.12.2012 №1417.</w:t>
      </w:r>
    </w:p>
    <w:p w:rsidR="007216BB" w:rsidRPr="004014C6" w:rsidRDefault="007216BB" w:rsidP="00DD5599">
      <w:pPr>
        <w:widowControl w:val="0"/>
        <w:tabs>
          <w:tab w:val="left" w:pos="0"/>
          <w:tab w:val="left" w:pos="900"/>
          <w:tab w:val="left" w:pos="108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в городе Ханты-Мансийске осуществлялась реализация 59 целевых программ</w:t>
      </w:r>
      <w:r w:rsidR="0009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A64" w:rsidRPr="00097A64">
        <w:rPr>
          <w:rFonts w:ascii="Times New Roman" w:eastAsia="Times New Roman" w:hAnsi="Times New Roman" w:cs="Times New Roman"/>
          <w:sz w:val="28"/>
          <w:szCs w:val="28"/>
          <w:lang w:eastAsia="ru-RU"/>
        </w:rPr>
        <w:t>(2011 год</w:t>
      </w:r>
      <w:r w:rsidR="0042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97A64" w:rsidRPr="0009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программ, в том числе 15 - окружных и 33 городских)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16BB" w:rsidRPr="004014C6" w:rsidRDefault="007216BB" w:rsidP="00DD5599">
      <w:pPr>
        <w:widowControl w:val="0"/>
        <w:tabs>
          <w:tab w:val="left" w:pos="0"/>
          <w:tab w:val="left" w:pos="900"/>
          <w:tab w:val="left" w:pos="108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- 41 программа города Ханты-Мансийска;</w:t>
      </w:r>
    </w:p>
    <w:p w:rsidR="007216BB" w:rsidRPr="004014C6" w:rsidRDefault="007216BB" w:rsidP="00DD5599">
      <w:pPr>
        <w:widowControl w:val="0"/>
        <w:tabs>
          <w:tab w:val="left" w:pos="0"/>
          <w:tab w:val="left" w:pos="900"/>
          <w:tab w:val="left" w:pos="108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 программ Ханты-Мансийского автономного округа-Югры. </w:t>
      </w:r>
    </w:p>
    <w:p w:rsidR="007216BB" w:rsidRPr="004014C6" w:rsidRDefault="007216BB" w:rsidP="00DD5599">
      <w:pPr>
        <w:widowControl w:val="0"/>
        <w:tabs>
          <w:tab w:val="left" w:pos="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мероприятий целевых программ в 2012 году состав</w:t>
      </w:r>
      <w:r w:rsidR="00FE45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="001E1036" w:rsidRP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2 785 644,5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7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F3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B60196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F327E8" w:rsidRPr="00F327E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</w:t>
      </w:r>
      <w:r w:rsidR="00F3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0C6" w:rsidRP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(2011 год - 1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60C6" w:rsidRP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851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60C6" w:rsidRP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072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0C6" w:rsidRP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5 тыс. руб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7E8">
        <w:rPr>
          <w:rFonts w:ascii="Times New Roman" w:eastAsia="Times New Roman" w:hAnsi="Times New Roman" w:cs="Times New Roman"/>
          <w:sz w:val="28"/>
          <w:szCs w:val="28"/>
          <w:lang w:eastAsia="ru-RU"/>
        </w:rPr>
        <w:t>, 29,6</w:t>
      </w:r>
      <w:r w:rsidR="00F327E8" w:rsidRPr="00F327E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</w:t>
      </w:r>
      <w:r w:rsidR="00F3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FE60C6" w:rsidRP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числе:</w:t>
      </w:r>
    </w:p>
    <w:p w:rsidR="007216BB" w:rsidRPr="004014C6" w:rsidRDefault="007216BB" w:rsidP="00DD5599">
      <w:pPr>
        <w:widowControl w:val="0"/>
        <w:tabs>
          <w:tab w:val="left" w:pos="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1036" w:rsidRP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1 813 346,5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F8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Ханты-Мансийска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0C6" w:rsidRP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(2011 год - 1 104 642,5 тыс. </w:t>
      </w:r>
      <w:r w:rsidR="00F8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FE60C6" w:rsidRP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6BB" w:rsidRPr="004014C6" w:rsidRDefault="007216BB" w:rsidP="00DD5599">
      <w:pPr>
        <w:widowControl w:val="0"/>
        <w:tabs>
          <w:tab w:val="left" w:pos="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60C6" w:rsidRP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972 298,0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F8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FE60C6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автономного округа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(2011 год - </w:t>
      </w:r>
      <w:r w:rsidR="00F83208" w:rsidRPr="00F8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746 430,0 тыс. </w:t>
      </w:r>
      <w:r w:rsidR="00F8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F83208" w:rsidRPr="00F832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6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6BB" w:rsidRPr="004014C6" w:rsidRDefault="007216BB" w:rsidP="00DD5599">
      <w:pPr>
        <w:widowControl w:val="0"/>
        <w:tabs>
          <w:tab w:val="left" w:pos="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FE60C6" w:rsidRP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финансирования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036" w:rsidRP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1036" w:rsidRP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492</w:t>
      </w:r>
      <w:r w:rsid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1036" w:rsidRP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1036" w:rsidRP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F8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16BB" w:rsidRPr="004014C6" w:rsidRDefault="007216BB" w:rsidP="00DD5599">
      <w:pPr>
        <w:widowControl w:val="0"/>
        <w:tabs>
          <w:tab w:val="left" w:pos="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1036" w:rsidRP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1 656 008,5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F8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1E1036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Ханты-Мансийска</w:t>
      </w:r>
      <w:r w:rsid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6BB" w:rsidRPr="004014C6" w:rsidRDefault="007216BB" w:rsidP="00DD5599">
      <w:pPr>
        <w:widowControl w:val="0"/>
        <w:tabs>
          <w:tab w:val="left" w:pos="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1036" w:rsidRP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836</w:t>
      </w:r>
      <w:r w:rsid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1036" w:rsidRP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  <w:r w:rsid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1036" w:rsidRP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F8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1E1036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автономного округа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6BB" w:rsidRPr="004014C6" w:rsidRDefault="007216BB" w:rsidP="00DD5599">
      <w:pPr>
        <w:widowControl w:val="0"/>
        <w:tabs>
          <w:tab w:val="left" w:pos="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</w:t>
      </w:r>
      <w:r w:rsid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proofErr w:type="gramStart"/>
      <w:r w:rsid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76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на реализацию мероприятий</w:t>
      </w:r>
      <w:r w:rsidR="001E1036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программ </w:t>
      </w:r>
      <w:r w:rsid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</w:t>
      </w:r>
      <w:r w:rsid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89,5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D9C" w:rsidRP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2011 год - 80,4%)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16BB" w:rsidRPr="004014C6" w:rsidRDefault="007216BB" w:rsidP="00DD5599">
      <w:pPr>
        <w:widowControl w:val="0"/>
        <w:tabs>
          <w:tab w:val="left" w:pos="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средств </w:t>
      </w:r>
      <w:r w:rsidR="007F0D9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 Ханты-Мансийска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F0D9C" w:rsidRP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(2011 год - 86,7%)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216BB" w:rsidRPr="004014C6" w:rsidRDefault="007216BB" w:rsidP="00DD5599">
      <w:pPr>
        <w:widowControl w:val="0"/>
        <w:tabs>
          <w:tab w:val="left" w:pos="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средств бюджета автономного округа 86</w:t>
      </w:r>
      <w:r w:rsid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F0D9C" w:rsidRP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(2011 год - 71%)</w:t>
      </w:r>
      <w:r w:rsidR="00B76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D9C" w:rsidRDefault="007F0D9C" w:rsidP="00DD5599">
      <w:pPr>
        <w:widowControl w:val="0"/>
        <w:tabs>
          <w:tab w:val="left" w:pos="0"/>
        </w:tabs>
        <w:spacing w:after="0" w:line="278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бюджетных сре</w:t>
      </w:r>
      <w:proofErr w:type="gramStart"/>
      <w:r w:rsidRP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F0D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едусмотренных на реализацию мероприятий целевых программ на 98% обеспечен муниципальными контрактами, договорами, соглашениями.</w:t>
      </w:r>
    </w:p>
    <w:p w:rsidR="007216BB" w:rsidRDefault="000D68A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6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Следующим шагом </w:t>
      </w:r>
      <w:r w:rsidR="005477D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 с</w:t>
      </w:r>
      <w:r w:rsidR="005477DE" w:rsidRPr="002B283C">
        <w:rPr>
          <w:rFonts w:ascii="Times New Roman" w:eastAsia="Calibri" w:hAnsi="Times New Roman" w:cs="Times New Roman"/>
          <w:sz w:val="28"/>
          <w:szCs w:val="28"/>
          <w:lang w:eastAsia="ru-RU"/>
        </w:rPr>
        <w:t>истем</w:t>
      </w:r>
      <w:r w:rsidR="005477DE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5477DE" w:rsidRPr="002B2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стратегического планирования</w:t>
      </w:r>
      <w:r w:rsidR="00547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</w:t>
      </w:r>
      <w:r w:rsidRPr="000D6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разработка и утверждение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социально-экономического развития города Ханты-Мансийска до 2020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064E" w:rsidRPr="002C064E" w:rsidRDefault="005E7874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азработчиком, по результатам проведенного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2012 году </w:t>
      </w:r>
      <w:r w:rsid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конкурса, является </w:t>
      </w:r>
      <w:r w:rsidR="002C064E"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C064E"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Югорский государственный университет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сегодняшний день в</w:t>
      </w:r>
      <w:r w:rsidR="002C064E"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реализации </w:t>
      </w:r>
      <w:r w:rsidR="000D6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этапа </w:t>
      </w:r>
      <w:proofErr w:type="gramStart"/>
      <w:r w:rsidR="000D68AE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разработки комплексной п</w:t>
      </w:r>
      <w:r w:rsidR="002C064E"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социально-экономического развития города Ханты-Мансийска</w:t>
      </w:r>
      <w:proofErr w:type="gramEnd"/>
      <w:r w:rsidR="002C064E"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2020 года</w:t>
      </w:r>
      <w:r w:rsid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</w:t>
      </w:r>
      <w:r w:rsidR="002C064E"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бор, обработка и анализ информации</w:t>
      </w:r>
      <w:r w:rsidR="002C064E">
        <w:rPr>
          <w:rFonts w:ascii="Times New Roman" w:eastAsia="Calibri" w:hAnsi="Times New Roman" w:cs="Times New Roman"/>
          <w:sz w:val="28"/>
          <w:szCs w:val="28"/>
          <w:lang w:eastAsia="ru-RU"/>
        </w:rPr>
        <w:t>, о</w:t>
      </w:r>
      <w:r w:rsidR="002C064E"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боснов</w:t>
      </w:r>
      <w:r w:rsidR="000D68AE">
        <w:rPr>
          <w:rFonts w:ascii="Times New Roman" w:eastAsia="Calibri" w:hAnsi="Times New Roman" w:cs="Times New Roman"/>
          <w:sz w:val="28"/>
          <w:szCs w:val="28"/>
          <w:lang w:eastAsia="ru-RU"/>
        </w:rPr>
        <w:t>ание целей и задач комплексной п</w:t>
      </w:r>
      <w:r w:rsidR="002C064E"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</w:t>
      </w:r>
      <w:r w:rsidR="002C064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C064E"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C064E" w:rsidRPr="002C064E" w:rsidRDefault="002C064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-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раны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исходны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5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последние 10 лет 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для анализа социально-экономического положения города;</w:t>
      </w:r>
    </w:p>
    <w:p w:rsidR="002C064E" w:rsidRPr="002C064E" w:rsidRDefault="002C064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проведено 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анкетирован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ие руководителей и специалистов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 Администрации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предпринимателей, социально ориентированных некоммерческих организаций, общественных объединений, действующи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 на территории города</w:t>
      </w:r>
      <w:r w:rsidR="00B76D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171A" w:rsidRDefault="002C064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Для информи</w:t>
      </w:r>
      <w:r w:rsidR="00D45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рования и 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учас</w:t>
      </w:r>
      <w:r w:rsidR="00D45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тия жителей города в обсуждении и разработке </w:t>
      </w:r>
      <w:r w:rsidR="000D68A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</w:t>
      </w:r>
      <w:r w:rsidR="00D451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5126" w:rsidRPr="00D45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B76DE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45126" w:rsidRPr="00D45126">
        <w:rPr>
          <w:rFonts w:ascii="Times New Roman" w:eastAsia="Calibri" w:hAnsi="Times New Roman" w:cs="Times New Roman"/>
          <w:sz w:val="28"/>
          <w:szCs w:val="28"/>
          <w:lang w:eastAsia="ru-RU"/>
        </w:rPr>
        <w:t>фициальном информационном портале органов местного самоуправления города Ханты-Мансийска</w:t>
      </w:r>
      <w:r w:rsidR="00D45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 раздел, содержащий 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ходе и результатах</w:t>
      </w:r>
      <w:r w:rsidR="000D6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разработки п</w:t>
      </w:r>
      <w:r w:rsidR="00D45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рограммы, </w:t>
      </w:r>
      <w:r w:rsidR="000D68AE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основных положений п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</w:t>
      </w:r>
      <w:r w:rsidR="00D45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анкеты для опроса жител</w:t>
      </w:r>
      <w:r w:rsidR="00D45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ей города, 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обсуждение</w:t>
      </w:r>
      <w:r w:rsidR="000D6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68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="00D45126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</w:t>
      </w:r>
      <w:r w:rsidRPr="002C0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предложения горожан.</w:t>
      </w:r>
    </w:p>
    <w:p w:rsidR="007470AC" w:rsidRPr="004014C6" w:rsidRDefault="007470A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Управлением экономического развития и инвестиций Администрации города Ханты-Мансийска ежегодно формируется прогноз социально-экономического развития города на трехлетний период, ежеквартально и ежегодно подводятся итоги социально-экономического развития с дальнейшим направлением информации в Департамент экономического развития автономного округа - Югры.</w:t>
      </w:r>
    </w:p>
    <w:p w:rsidR="007470AC" w:rsidRPr="004014C6" w:rsidRDefault="007470AC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В 2012 году управлением разработан прогноз социально-экономического развития города на 2013 год и плановый период 2014 и 2015 годов</w:t>
      </w:r>
      <w:r w:rsidR="00E31B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1B7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о основным направлениям, темпы изменения 2015 года к 201</w:t>
      </w:r>
      <w:r w:rsidR="0093052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году:</w:t>
      </w:r>
    </w:p>
    <w:p w:rsidR="007470AC" w:rsidRPr="004014C6" w:rsidRDefault="007470AC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30524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среднегодовой численности постоянного населения </w:t>
      </w:r>
      <w:r w:rsidR="00930524" w:rsidRPr="00930524">
        <w:rPr>
          <w:rFonts w:ascii="Times New Roman" w:eastAsia="Calibri" w:hAnsi="Times New Roman" w:cs="Times New Roman"/>
          <w:sz w:val="28"/>
          <w:szCs w:val="28"/>
          <w:lang w:eastAsia="ru-RU"/>
        </w:rPr>
        <w:t>до 93,1 тыс. чел</w:t>
      </w:r>
      <w:r w:rsidR="009305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30524" w:rsidRPr="00930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на 12,5%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470AC" w:rsidRPr="004014C6" w:rsidRDefault="007470AC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- рост промышленного производства – 155,</w:t>
      </w:r>
      <w:r w:rsidR="0093052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%;</w:t>
      </w:r>
    </w:p>
    <w:p w:rsidR="007470AC" w:rsidRPr="004014C6" w:rsidRDefault="007470AC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увеличение объема инвестиций в основной капитал – 1</w:t>
      </w:r>
      <w:r w:rsidR="00930524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,1%;</w:t>
      </w:r>
    </w:p>
    <w:p w:rsidR="007470AC" w:rsidRPr="004014C6" w:rsidRDefault="007470A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- рост ср</w:t>
      </w:r>
      <w:r w:rsidR="00930524">
        <w:rPr>
          <w:rFonts w:ascii="Times New Roman" w:eastAsia="Calibri" w:hAnsi="Times New Roman" w:cs="Times New Roman"/>
          <w:sz w:val="28"/>
          <w:szCs w:val="28"/>
          <w:lang w:eastAsia="ru-RU"/>
        </w:rPr>
        <w:t>едней заработной платы – 125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3052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E77AA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470AC" w:rsidRPr="004014C6" w:rsidRDefault="007470AC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снижение уровня безработицы </w:t>
      </w:r>
      <w:r w:rsidR="0097101E">
        <w:rPr>
          <w:rFonts w:ascii="Times New Roman" w:eastAsia="Calibri" w:hAnsi="Times New Roman" w:cs="Times New Roman"/>
          <w:sz w:val="28"/>
          <w:szCs w:val="28"/>
          <w:lang w:eastAsia="ru-RU"/>
        </w:rPr>
        <w:t>на 45,1%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470AC" w:rsidRPr="004014C6" w:rsidRDefault="007470AC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увеличение числа иногородних туристов – 133,2%.</w:t>
      </w:r>
    </w:p>
    <w:p w:rsidR="007470AC" w:rsidRPr="004014C6" w:rsidRDefault="007470A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Деятельность Администрации города, направленная на поддержку и развитие малого и среднего 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>бизнеса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, создание условий, благоприятных для его развития, осуществляется в рамках реализации полномочий в соответствии со ст.11 Федерального закона от 24.07.2007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</w:t>
      </w:r>
      <w:r w:rsidR="00AE58F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209 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70AC" w:rsidRPr="004014C6" w:rsidRDefault="0060236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2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Малое предпринимательство является важным элементом экономики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Pr="00602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субъектов малого и среднего бизнеса города Ханты-Мансийска ежегодно растет</w:t>
      </w:r>
      <w:r w:rsidR="00E77AA7">
        <w:rPr>
          <w:rFonts w:ascii="Times New Roman" w:eastAsia="Calibri" w:hAnsi="Times New Roman" w:cs="Times New Roman"/>
          <w:sz w:val="28"/>
          <w:szCs w:val="28"/>
          <w:lang w:eastAsia="ru-RU"/>
        </w:rPr>
        <w:t>. В</w:t>
      </w:r>
      <w:r w:rsidR="00E30B94" w:rsidRPr="00E30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2012 году на территории города Ханты-Мансийска осуществляло свою деятельность 5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70A53" w:rsidRPr="00C70A53">
        <w:rPr>
          <w:rFonts w:ascii="Times New Roman" w:eastAsia="Calibri" w:hAnsi="Times New Roman" w:cs="Times New Roman"/>
          <w:sz w:val="28"/>
          <w:szCs w:val="28"/>
          <w:lang w:eastAsia="ru-RU"/>
        </w:rPr>
        <w:t>472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0B94" w:rsidRPr="00E30B94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30B94" w:rsidRPr="00E30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на </w:t>
      </w:r>
      <w:r w:rsidR="00E30B94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70A53" w:rsidRPr="00C70A5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30B94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70A53" w:rsidRPr="00C70A5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30B94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больше 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2011 год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(4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304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субъекта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), в том числе количество индивидуальных предпринимателей увеличилось по сравнению с прошлым годом на 1</w:t>
      </w:r>
      <w:r w:rsidR="00C70A53" w:rsidRPr="00C70A5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70A53" w:rsidRPr="00C70A5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% и состав</w:t>
      </w:r>
      <w:r w:rsidR="00FE453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FE453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70A53" w:rsidRPr="00C70A53">
        <w:rPr>
          <w:rFonts w:ascii="Times New Roman" w:eastAsia="Calibri" w:hAnsi="Times New Roman" w:cs="Times New Roman"/>
          <w:sz w:val="28"/>
          <w:szCs w:val="28"/>
          <w:lang w:eastAsia="ru-RU"/>
        </w:rPr>
        <w:t>234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Calibri" w:hAnsi="Times New Roman" w:cs="Times New Roman"/>
          <w:sz w:val="28"/>
          <w:szCs w:val="28"/>
          <w:lang w:eastAsia="ru-RU"/>
        </w:rPr>
        <w:t>чел.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(2011 год – 2 759 </w:t>
      </w:r>
      <w:r w:rsidR="009F3EC8">
        <w:rPr>
          <w:rFonts w:ascii="Times New Roman" w:eastAsia="Calibri" w:hAnsi="Times New Roman" w:cs="Times New Roman"/>
          <w:sz w:val="28"/>
          <w:szCs w:val="28"/>
          <w:lang w:eastAsia="ru-RU"/>
        </w:rPr>
        <w:t>чел.</w:t>
      </w:r>
      <w:r w:rsidR="00E30B9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70AC" w:rsidRPr="004014C6" w:rsidRDefault="000F03D0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занятых в малом и среднем бизнесе состав</w:t>
      </w:r>
      <w:r w:rsidR="00FE453A">
        <w:rPr>
          <w:rFonts w:ascii="Times New Roman" w:eastAsia="Calibri" w:hAnsi="Times New Roman" w:cs="Times New Roman"/>
          <w:sz w:val="28"/>
          <w:szCs w:val="28"/>
          <w:lang w:eastAsia="ru-RU"/>
        </w:rPr>
        <w:t>ила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766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Calibri" w:hAnsi="Times New Roman" w:cs="Times New Roman"/>
          <w:sz w:val="28"/>
          <w:szCs w:val="28"/>
          <w:lang w:eastAsia="ru-RU"/>
        </w:rPr>
        <w:t>чел.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27,4% общей численности занятых в экономике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53 899 </w:t>
      </w:r>
      <w:r w:rsidR="009F3EC8">
        <w:rPr>
          <w:rFonts w:ascii="Times New Roman" w:eastAsia="Calibri" w:hAnsi="Times New Roman" w:cs="Times New Roman"/>
          <w:sz w:val="28"/>
          <w:szCs w:val="28"/>
          <w:lang w:eastAsia="ru-RU"/>
        </w:rPr>
        <w:t>чел.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 что более чем в 2 раза превышает средний показатель автономного округа</w:t>
      </w:r>
      <w:r w:rsidR="007470AC"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70AC" w:rsidRPr="004014C6" w:rsidRDefault="007470A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Ханты-Мансийске на 1 000 жителей приходится 60 субъектов малого и среднего бизнеса, в то время как в среднем по России на 1 000 жителей приходится около </w:t>
      </w:r>
      <w:r w:rsidR="00A33A0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0 субъектов.</w:t>
      </w:r>
    </w:p>
    <w:p w:rsidR="007470AC" w:rsidRPr="004014C6" w:rsidRDefault="007470A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Малый бизнес стабильно обеспечивает создание новых рабочих мест, в 2012 году субъектами малого и среднего предпринимательства дополнительно создано 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496 постоянных рабочих мест, что на 20 мест больше, чем в 2011 году.</w:t>
      </w:r>
    </w:p>
    <w:p w:rsidR="007470AC" w:rsidRPr="004014C6" w:rsidRDefault="007470AC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инструментом реализации государственной политики в области развития малого бизнеса в городе является программа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малого и среднего предпринимательства на 2011-2013 годы и на период до 2015 года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программы постоянно совершенствуются формы и методы муниципальной поддержки, направленные на развитие предпринимательской деятельности</w:t>
      </w:r>
      <w:r w:rsidR="00E77A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2012 года было внесено несколько изменени</w:t>
      </w:r>
      <w:r w:rsidR="00E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программу, так например</w:t>
      </w:r>
      <w:r w:rsid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D873FF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субсидированию расход</w:t>
      </w:r>
      <w:r w:rsid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произведенны</w:t>
      </w:r>
      <w:r w:rsid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текущем году, но и произведенны</w:t>
      </w:r>
      <w:r w:rsid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12 месяцев до дня обращения, что существенно облегчило процедуру подачи документов для предпринимателей. </w:t>
      </w:r>
    </w:p>
    <w:p w:rsidR="007470AC" w:rsidRPr="004014C6" w:rsidRDefault="007470AC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029C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0D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финансирования п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0D6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превысил объемы финансирования п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за все предыдущие годы и составил 9,4 млн. руб. (2011 год – 5,5 млн. руб.).</w:t>
      </w:r>
    </w:p>
    <w:p w:rsidR="007470AC" w:rsidRDefault="000D68A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</w:t>
      </w:r>
      <w:r w:rsidR="007470A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в 2012 году получили поддержку по различным видам и формам поддержки 316 субъектов, что на 63 субъекта малого бизнеса больше, чем в 2011 году.</w:t>
      </w:r>
    </w:p>
    <w:p w:rsidR="007470AC" w:rsidRPr="004014C6" w:rsidRDefault="0091394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 w:rsidR="00E77AA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реализации </w:t>
      </w:r>
      <w:r w:rsidRPr="009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автономного округа 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B283C" w:rsidRPr="0091394C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агропромышленного комплекса, заготовки и переработки дикоросов Ханты-Мансийского автономного округа - Югры в 2011 - 2013 годах и на период до 2015 года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получили финансовую поддержку субъекты малого и среднего предпринимательства, осуществляющие деятельность в сфере сельскохозяйственного производства, на сумму 13 801,4 тыс. руб.</w:t>
      </w:r>
    </w:p>
    <w:p w:rsidR="007470AC" w:rsidRPr="004014C6" w:rsidRDefault="007470A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Имущественная поддержка субъектов малого предпринимательства осуществляется путем передачи во владение и (или) пользование муниципального имущества. Перечень имущества утвержден постановлением Администрации города Ханты-Мансийска </w:t>
      </w:r>
      <w:r w:rsidR="00E77A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18.06.2012 №728.</w:t>
      </w:r>
    </w:p>
    <w:p w:rsidR="007470AC" w:rsidRDefault="007470A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01.01.2013 </w:t>
      </w:r>
      <w:r w:rsidR="00A9131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субъектами малого и среднего предпринимательства заключено 12 договоров аренды, передано 14 нежилых помещений общей площадью 3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131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099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31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8 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9131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75,3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9131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площади, переданной в аренду (2011 год</w:t>
      </w:r>
      <w:r w:rsidR="0042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9131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72,1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9131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площади, переданной в аренду).</w:t>
      </w:r>
    </w:p>
    <w:p w:rsidR="007470AC" w:rsidRDefault="007470A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расчете суммы арендной платы субъектам малого и среднего предпринимательства Порядком расчета арендной платы за использование нежилых помещений, находящихся в муниципальной собственности города Ханты-Мансийска, утвержденным постановлением Администрации города Ханты-Мансийска от 01.10.2009 </w:t>
      </w:r>
      <w:r w:rsidR="00AE58F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844, предусмотрен льготный понижающий коэффициент. В 2012 году льгота по арендной плате субъектам малого и среднего 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предпринимательства составила 1</w:t>
      </w:r>
      <w:r w:rsidR="009139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107</w:t>
      </w:r>
      <w:r w:rsidR="009139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660</w:t>
      </w:r>
      <w:r w:rsidR="009139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25 руб., что на 383</w:t>
      </w:r>
      <w:r w:rsidR="009139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790</w:t>
      </w:r>
      <w:r w:rsidR="009139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 руб. меньше, чем в 2011 году. Это связано с тем, что в 2012 году два арендатора воспользовались преимущественным правом выкупа арендуемых помещений в соответствии с Федеральным законом от 22.07.2008 </w:t>
      </w:r>
      <w:r w:rsidR="00AE58F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159-ФЗ.</w:t>
      </w:r>
    </w:p>
    <w:p w:rsidR="00E77AA7" w:rsidRPr="00D873FF" w:rsidRDefault="00E77AA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поддержки инвестиционной активности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бизнеса</w:t>
      </w:r>
      <w:r w:rsidRP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городской инфраструктуры, создания новых рабочих мест в городе действует Совет по инвестиционной политике.</w:t>
      </w:r>
    </w:p>
    <w:p w:rsidR="00E77AA7" w:rsidRPr="00D873FF" w:rsidRDefault="00E77AA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документации по инвестиционным проектам в рамках Совета действует рабочая группа по рассмотрению инвестиционных проектов. В 2012 году рабочей группой были рассмотрены 9 инвестиционных проектов, проведена их оценка, подготовлены заключения по эффективности проектов, целесообразности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города Ханты-Мансийска, а также осуществлен подбор земельных участков для реализации проектов. По результатам рассмотрения рабочей группой на заседание совета было внесено и одобрено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proofErr w:type="gramEnd"/>
      <w:r w:rsidRP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E77AA7" w:rsidRDefault="00E77AA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Рассмотренные проекты касаются социально-культурного, досугового и бытового обслуживания жителей города, общая площадь планируемых к строительству помещений составит более 60 тыс.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D87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объем привлеченных инвестиций около 3,5 млрд. руб.</w:t>
      </w:r>
    </w:p>
    <w:p w:rsidR="00554FD0" w:rsidRPr="004014C6" w:rsidRDefault="00E77AA7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Меры, принимаемые в рамках реализации перечисленных мероприятий, позвол</w:t>
      </w:r>
      <w:r w:rsidR="00E76D0F">
        <w:rPr>
          <w:rFonts w:ascii="Times New Roman" w:eastAsia="Calibri" w:hAnsi="Times New Roman" w:cs="Times New Roman"/>
          <w:sz w:val="28"/>
          <w:szCs w:val="28"/>
          <w:lang w:eastAsia="ru-RU"/>
        </w:rPr>
        <w:t>ят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обеспечить дальнейшее развитие малого</w:t>
      </w:r>
      <w:r w:rsidR="00E76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среднего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предпринимательства, выражающегося в росте</w:t>
      </w:r>
      <w:r w:rsidR="00554FD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численности занятых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экономике</w:t>
      </w:r>
      <w:r w:rsidRPr="004014C6">
        <w:rPr>
          <w:rFonts w:ascii="Times New Roman" w:eastAsia="Calibri" w:hAnsi="Times New Roman" w:cs="Times New Roman"/>
          <w:sz w:val="28"/>
          <w:szCs w:val="28"/>
          <w:lang w:eastAsia="ru-RU"/>
        </w:rPr>
        <w:t>, объема производства, поступлений налоговых платежей в бюджет, создании малых предприятий, в том числе в новых сферах деятельности</w:t>
      </w:r>
      <w:r w:rsidR="00E76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повышению активности инвестиционной </w:t>
      </w:r>
      <w:r w:rsidR="0027088B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="00554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554FD0" w:rsidRPr="00554FD0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</w:t>
      </w:r>
      <w:r w:rsidR="00554FD0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554FD0" w:rsidRPr="00554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условий для реализации интересных, социально-востребованных проектов для Ханты-Мансийска</w:t>
      </w:r>
      <w:r w:rsidR="00554F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2521BB" w:rsidRPr="004014C6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9" w:name="_Toc352345016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3.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Управление имуществом, находящимся в муниципальной собственности</w:t>
      </w:r>
      <w:bookmarkEnd w:id="9"/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управления имущественным комплексом муниципального образования городской округ город Ханты-Мансийск является обеспечение сохранности, развития, эффективного функционирования и использования всех объектов муниципальной собственности и земельных участков, максимального поступления денежных сре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города от их использования в интересах жителей города.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01.01.2013 в </w:t>
      </w:r>
      <w:r w:rsidR="001D2D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находится 351 тыс. единиц имущества</w:t>
      </w:r>
      <w:r w:rsidR="00CD6EEB" w:rsidRPr="00CD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EEB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6EE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бщей стоимостью 57 508 млн. руб. К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муниципальной собственности на 01.01.2013, увеличилось по отношению к 01.01.2012 на 14 тыс. единиц (104,2%), стоимость 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864F7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</w:t>
      </w:r>
      <w:r w:rsidR="001D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на 3 941 млн. руб. (107,4%).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 </w:t>
      </w:r>
      <w:r w:rsidR="009744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муниципального имущества, включенного в Реестр муниципальной собственности</w:t>
      </w:r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1134"/>
        <w:gridCol w:w="1134"/>
        <w:gridCol w:w="1134"/>
        <w:gridCol w:w="992"/>
        <w:gridCol w:w="993"/>
        <w:gridCol w:w="1099"/>
      </w:tblGrid>
      <w:tr w:rsidR="004014C6" w:rsidRPr="004014C6" w:rsidTr="00A9131C">
        <w:tc>
          <w:tcPr>
            <w:tcW w:w="540" w:type="dxa"/>
            <w:vMerge w:val="restart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ед.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Балансовая стоимость</w:t>
            </w:r>
          </w:p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(млн. руб.)</w:t>
            </w:r>
          </w:p>
        </w:tc>
      </w:tr>
      <w:tr w:rsidR="004014C6" w:rsidRPr="004014C6" w:rsidTr="00A9131C">
        <w:tc>
          <w:tcPr>
            <w:tcW w:w="540" w:type="dxa"/>
            <w:vMerge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</w:t>
            </w:r>
          </w:p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EF5485"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</w:t>
            </w:r>
          </w:p>
          <w:p w:rsidR="002521BB" w:rsidRPr="004014C6" w:rsidRDefault="00EF5485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Динамика %</w:t>
            </w: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</w:t>
            </w:r>
          </w:p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EF5485"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</w:t>
            </w:r>
          </w:p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EF5485"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Динамика </w:t>
            </w: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14C6" w:rsidRPr="004014C6" w:rsidTr="00A9131C">
        <w:tc>
          <w:tcPr>
            <w:tcW w:w="3085" w:type="dxa"/>
            <w:gridSpan w:val="2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351 085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337 001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104,2</w:t>
            </w: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57 508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53 567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107,4</w:t>
            </w:r>
          </w:p>
        </w:tc>
      </w:tr>
      <w:tr w:rsidR="004014C6" w:rsidRPr="004014C6" w:rsidTr="00A9131C">
        <w:tc>
          <w:tcPr>
            <w:tcW w:w="540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и организации 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EF5485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014C6" w:rsidRPr="004014C6" w:rsidTr="00A9131C">
        <w:tc>
          <w:tcPr>
            <w:tcW w:w="540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Здания, строения и нежилые помещения 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8 575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A9131C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7 567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113,3</w:t>
            </w:r>
          </w:p>
        </w:tc>
      </w:tr>
      <w:tr w:rsidR="004014C6" w:rsidRPr="004014C6" w:rsidTr="00A9131C">
        <w:tc>
          <w:tcPr>
            <w:tcW w:w="540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:rsidR="002521BB" w:rsidRPr="004014C6" w:rsidRDefault="001D2DE1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Сооружения </w:t>
            </w:r>
            <w:r w:rsidR="002521BB"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объекты инженерной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3673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4 123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17 958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A9131C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16 520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108,7</w:t>
            </w:r>
          </w:p>
        </w:tc>
      </w:tr>
      <w:tr w:rsidR="004014C6" w:rsidRPr="004014C6" w:rsidTr="00A9131C">
        <w:tc>
          <w:tcPr>
            <w:tcW w:w="540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:rsidR="002521BB" w:rsidRPr="004014C6" w:rsidRDefault="001D2DE1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</w:t>
            </w:r>
            <w:r w:rsidR="002521BB"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 жилые помещения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3569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3851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2 296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9131C">
              <w:rPr>
                <w:rFonts w:ascii="Times New Roman" w:eastAsia="Calibri" w:hAnsi="Times New Roman" w:cs="Times New Roman"/>
                <w:sz w:val="24"/>
                <w:szCs w:val="24"/>
              </w:rPr>
              <w:t> 270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101,1</w:t>
            </w:r>
          </w:p>
        </w:tc>
      </w:tr>
      <w:tr w:rsidR="004014C6" w:rsidRPr="004014C6" w:rsidTr="00A9131C">
        <w:tc>
          <w:tcPr>
            <w:tcW w:w="540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shd w:val="clear" w:color="auto" w:fill="auto"/>
          </w:tcPr>
          <w:p w:rsidR="002521BB" w:rsidRPr="004014C6" w:rsidRDefault="001D2DE1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</w:t>
            </w:r>
            <w:r w:rsidR="002521BB"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24 210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23 274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</w:tr>
      <w:tr w:rsidR="004014C6" w:rsidRPr="004014C6" w:rsidTr="00A9131C">
        <w:tc>
          <w:tcPr>
            <w:tcW w:w="540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5" w:type="dxa"/>
            <w:shd w:val="clear" w:color="auto" w:fill="auto"/>
          </w:tcPr>
          <w:p w:rsidR="002521BB" w:rsidRPr="004014C6" w:rsidRDefault="001D2DE1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</w:tr>
      <w:tr w:rsidR="004014C6" w:rsidRPr="004014C6" w:rsidTr="00A9131C">
        <w:tc>
          <w:tcPr>
            <w:tcW w:w="540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Вклады в уставные капиталы хозяйственных обществ (паи, акции, доли) 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111,3</w:t>
            </w:r>
          </w:p>
        </w:tc>
      </w:tr>
      <w:tr w:rsidR="004014C6" w:rsidRPr="004014C6" w:rsidTr="00A9131C">
        <w:tc>
          <w:tcPr>
            <w:tcW w:w="540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5" w:type="dxa"/>
            <w:shd w:val="clear" w:color="auto" w:fill="auto"/>
          </w:tcPr>
          <w:p w:rsidR="002521BB" w:rsidRPr="004014C6" w:rsidRDefault="001D2DE1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1BB"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строительством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165,8</w:t>
            </w:r>
          </w:p>
        </w:tc>
      </w:tr>
      <w:tr w:rsidR="004014C6" w:rsidRPr="004014C6" w:rsidTr="00A9131C">
        <w:tc>
          <w:tcPr>
            <w:tcW w:w="540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shd w:val="clear" w:color="auto" w:fill="auto"/>
          </w:tcPr>
          <w:p w:rsidR="002521BB" w:rsidRPr="004014C6" w:rsidRDefault="001D2DE1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Прочее </w:t>
            </w:r>
            <w:r w:rsidR="002521BB"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4 095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4 269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175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145,7</w:t>
            </w:r>
          </w:p>
        </w:tc>
      </w:tr>
      <w:tr w:rsidR="002521BB" w:rsidRPr="004014C6" w:rsidTr="00A9131C">
        <w:tc>
          <w:tcPr>
            <w:tcW w:w="540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shd w:val="clear" w:color="auto" w:fill="auto"/>
          </w:tcPr>
          <w:p w:rsidR="002521BB" w:rsidRPr="004014C6" w:rsidRDefault="001D2DE1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Прочее </w:t>
            </w:r>
            <w:r w:rsidR="002521BB"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</w:t>
            </w:r>
            <w:r w:rsidR="002521BB"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(учитывается </w:t>
            </w:r>
            <w:proofErr w:type="spellStart"/>
            <w:r w:rsidR="002521BB"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="002521BB"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338 124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323 287</w:t>
            </w:r>
          </w:p>
        </w:tc>
        <w:tc>
          <w:tcPr>
            <w:tcW w:w="1134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992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3 253</w:t>
            </w:r>
          </w:p>
        </w:tc>
        <w:tc>
          <w:tcPr>
            <w:tcW w:w="993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2951</w:t>
            </w:r>
          </w:p>
        </w:tc>
        <w:tc>
          <w:tcPr>
            <w:tcW w:w="1099" w:type="dxa"/>
            <w:shd w:val="clear" w:color="auto" w:fill="auto"/>
          </w:tcPr>
          <w:p w:rsidR="002521BB" w:rsidRPr="004014C6" w:rsidRDefault="002521BB" w:rsidP="00DD5599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Calibri" w:hAnsi="Times New Roman" w:cs="Times New Roman"/>
                <w:sz w:val="24"/>
                <w:szCs w:val="24"/>
              </w:rPr>
              <w:t>110,2</w:t>
            </w:r>
          </w:p>
        </w:tc>
      </w:tr>
    </w:tbl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имущества можно выделить следующие формы использования: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праве хозяйственного ведения - 6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547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общей балансовой стоимостью 9 784 млн. руб., что составляет 17% от стоимости всего имущества, для сравнения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2011 году 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стоимостью 8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руб., 16% от стоимости всего имущества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праве оперативного управления – 336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053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 7 351 млн. руб., что составляет 13% от стоимости всего имущества. По отношению к прошлому 2011 году количество объектов увеличилось на 14 206, а стоимость – 399 млн. руб. (321 847 объектов общей балансовой стоимостью 6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952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млн. руб.)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 казны города – 8 485 объектов стоимостью 40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что составляет 70% от стоимости всего имущества, находящегося в муниципальной собственности. По сравнению с началом 2012 года количество имущества, находящегося в казне города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уменьшилось на 439 объектов, при этом стоимость увеличилась на 2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(на 01.01.2012 в казне находилось 8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924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045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млн. руб., что составляло 71,0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стоимости всего имущества).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находящееся в казне города, передано по договорам аренды, безвозмездного пользования и на иных правах. На 01.01.2013 действует 24 договора аренды, в том числе 12 договоров с субъектами малого и среднего предпринимательства. По состоянию на 01.01.2013 передано в аренду 4113,5 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нежилых помещений, в том числе субъектам малого и среднего предпринимательства 3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099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8 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75,3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площади нежилых помещений, переданных в аренду. 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в безвозмездное пользование передано 51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4F7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6 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нежилых помещений, что на 1,7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площади, переданной в 2011 году. Всего действующих договоров безвозмездного пользования на 01.01.2013 – 187.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2012 года в </w:t>
      </w:r>
      <w:r w:rsidR="00710C91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C91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сведения о 67 тыс. единиц имущества общей стоимостью 3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="0086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руб., поступивших в муниципальную собственность, в том числе: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передачей из государственной собственности Ханты-Мансийского автономного округа-Югры – 34 тыс. ед. стоимостью 1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 Среди поступившего имущества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литература для муниципальных образовательных учреждений – 31 тыс. ед. стоимостью 6,7 млн. руб.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инженерных сетей стоимостью 215 млн. руб. (сети газоснабжения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- 11,4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электроснабжения – 15,2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нежилых зданий стоимостью 384 млн. руб. (котельные, трансформаторные подстанции, </w:t>
      </w:r>
      <w:r w:rsidR="00157D11" w:rsidRPr="0015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Памятный знак </w:t>
      </w:r>
      <w:r w:rsidR="00D147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7D11" w:rsidRPr="0015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ервооткрывателям </w:t>
      </w:r>
      <w:r w:rsidR="00157D11" w:rsidRPr="00157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Сибири</w:t>
      </w:r>
      <w:r w:rsidR="000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здание школы по ул. </w:t>
      </w:r>
      <w:proofErr w:type="gramStart"/>
      <w:r w:rsidR="000D73A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="000D7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19); 12 земельных участков площадью 174 тыс.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стоимостью 490 млн. руб.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сторонних организаций – 19 объектов стоимостью 193 млн. руб., в </w:t>
      </w:r>
      <w:r w:rsidR="00AB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трансформаторных подстанций стоимостью 82 млн. руб. и 14 инженерных сетей стоимостью 111 млн. руб. (электро-, тепло и </w:t>
      </w:r>
      <w:proofErr w:type="spell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газосети</w:t>
      </w:r>
      <w:proofErr w:type="spell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Имущество безвозмездно было передано такими организациями, как ООО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 Сити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окружной фонд развития жилищного строительства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ОАО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proofErr w:type="spell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Мансийскгеофизика</w:t>
      </w:r>
      <w:proofErr w:type="spellEnd"/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ЛВЛ </w:t>
      </w:r>
      <w:proofErr w:type="spell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Стройпроект</w:t>
      </w:r>
      <w:proofErr w:type="spellEnd"/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приобретенных и созданных муниципальными предприятиями за счет собственных средств – 146 ед. общей стоимостью 129 млн. руб., в основном трансформаторные подстанции и электросети.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2FC6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D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FC6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сведения о выбытии 1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имущества стоимостью 662 млн. руб., в том числе списанных </w:t>
      </w:r>
      <w:r w:rsidR="00BE07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непригодностью к дальнейшей эксплуатации – 404 ед. стоимостью 70 млн. руб. и исключенных в связи с реализаци</w:t>
      </w:r>
      <w:r w:rsidR="00BE07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773 ед. имущества стоимостью 183 млн. руб.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началу года произошло уменьшение количества жилых помещений, а вот их стоимость увеличилась. В основном в муниципальную собственность в 2012 году поступали жилые помещения в жилых домах капитального исполнения (из 149 – 96 квартир в капитальном исполнении). 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01.01.2013 площадь муниципального жилищного фонда состав</w:t>
      </w:r>
      <w:r w:rsidR="00FE4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165,2 тыс.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18,2 тыс.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BE07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начало года. В 2012 году в результате приватизации выбыло из Реестра</w:t>
      </w:r>
      <w:r w:rsidR="00BE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74F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BE07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E074F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7,2 тыс.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итогам проведенной инвентаризации исключено жилых помещений площадью 9 тыс.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регистрации прав на недвижимое имущество, за отчетный период зарегистрировано право собственности на 33</w:t>
      </w:r>
      <w:r w:rsidR="00EF548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недвижимости, в том числе: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нежилые здания и помещения – 64 ед. учета;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квартиры и жилые дома – 195 ед. учета;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инженерные сети, сооружения, дороги – 69 ед. учета;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земельные участки – 11 ед. учета.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Прекращено право собственности муниципального образования на 73 объект</w:t>
      </w:r>
      <w:r w:rsidR="00B24E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 ч.: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квартиры и жилые дома – 61 ед. учета;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земельные участки – 2 ед. учета;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нежилые здания и помещения – 10 ед. учета.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объектов муниципальной собственности ведется в соответствии с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Положением о порядке ведения Реестра </w:t>
      </w:r>
      <w:r w:rsidR="00B24E9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B24E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4E9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Администрации города Ханты-Мансийска от 22.03.2007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127-р. Основной целью учета является пообъектное выделение муниципального имущества, разграничение объектов по отдельным характеристикам, что позволяет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принимать решения по вопросам, касающимся управления и распоряжения имуществом и реализации прав собственника на это имущество. 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муниципального имущества в 2012 году осуществляли финансово-хозяйственную деятельность 6 муниципальных предприятий, 2 автономных учреждения, 4</w:t>
      </w:r>
      <w:r w:rsidR="00FE07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учреждений, </w:t>
      </w:r>
      <w:r w:rsidR="00FE07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казенных учреждений, обеспечивающих исполнение полномочий по решению вопросов местного значения.</w:t>
      </w:r>
    </w:p>
    <w:p w:rsidR="002521BB" w:rsidRPr="004014C6" w:rsidRDefault="002521BB" w:rsidP="00DD5599">
      <w:pPr>
        <w:widowControl w:val="0"/>
        <w:spacing w:after="0" w:line="278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оптимизации структуры муниципальной собственности является приватизация. Согласно прогнозному плану (программе) приватизации в 2012 году подлежала 21 единица имущества, находящегося в муниципальной собственности. В рамках исполнения прогнозного плана (программы) приватизации муниципального имущества Департаментом муниципальной собственности проведены следующие мероприятия:</w:t>
      </w:r>
    </w:p>
    <w:p w:rsidR="002521BB" w:rsidRPr="004014C6" w:rsidRDefault="002521BB" w:rsidP="00DD5599">
      <w:pPr>
        <w:widowControl w:val="0"/>
        <w:spacing w:after="0" w:line="278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реализовано на аукционе - 14 единиц; </w:t>
      </w:r>
    </w:p>
    <w:p w:rsidR="002521BB" w:rsidRPr="004014C6" w:rsidRDefault="002521BB" w:rsidP="00DD5599">
      <w:pPr>
        <w:widowControl w:val="0"/>
        <w:spacing w:after="0" w:line="278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реализовано субъектом малого предпринимательства преимущественное право на выкуп арендованного имущества – 1 единица (нежилое помещение по ул. Строителей, 90), срок заключения договора купли-продажи в 2013 году – 1 единица (нежилое помещение по ул. Мира, 63); </w:t>
      </w:r>
    </w:p>
    <w:p w:rsidR="002521BB" w:rsidRPr="004014C6" w:rsidRDefault="002521BB" w:rsidP="00DD5599">
      <w:pPr>
        <w:widowControl w:val="0"/>
        <w:spacing w:after="0" w:line="278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состоялись аукционы – 5 единиц.</w:t>
      </w:r>
    </w:p>
    <w:p w:rsidR="002521BB" w:rsidRPr="004014C6" w:rsidRDefault="002521BB" w:rsidP="00DD5599">
      <w:pPr>
        <w:widowControl w:val="0"/>
        <w:spacing w:after="0" w:line="278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предложенного к приватизации муниципального имущества, в 2012 году в бюджет города получено средств от приватизации 10,4 млн. руб.</w:t>
      </w:r>
    </w:p>
    <w:p w:rsidR="002521BB" w:rsidRPr="004014C6" w:rsidRDefault="002521BB" w:rsidP="00DD5599">
      <w:pPr>
        <w:widowControl w:val="0"/>
        <w:spacing w:after="0" w:line="278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планировалось получить в бюджет города доходов в виде арендной платы в размере 10</w:t>
      </w:r>
      <w:r w:rsidR="00B24E9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Фактически получено 10,2 млн. руб., что меньше</w:t>
      </w:r>
      <w:r w:rsidR="00B24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2011 году на 10,5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Уменьшение доходов связано с расторжением договоров аренды (5 шт.). План 2012 года выполнен на 102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1BB" w:rsidRPr="004014C6" w:rsidRDefault="002521BB" w:rsidP="00DD5599">
      <w:pPr>
        <w:widowControl w:val="0"/>
        <w:spacing w:after="0" w:line="278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заключено 2 договора аренды. Всего действующих договоров аренды на конец года – 24 (2011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27). В аренду передано 24 нежилых помещения, 17 единиц оборудования, 5 транспортных средств. </w:t>
      </w:r>
    </w:p>
    <w:p w:rsidR="002521BB" w:rsidRPr="004014C6" w:rsidRDefault="002521BB" w:rsidP="00DD5599">
      <w:pPr>
        <w:widowControl w:val="0"/>
        <w:spacing w:after="0" w:line="278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31.12.2012 в аренду передано 4113,5 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31.12.2011 – 4434,5 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521BB" w:rsidRPr="004014C6" w:rsidRDefault="002521BB" w:rsidP="00DD5599">
      <w:pPr>
        <w:widowControl w:val="0"/>
        <w:spacing w:after="0" w:line="278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связано с расторжением договоров аренды, выкупом помещений арендаторами, являющимися субъектами малого и среднего предпринимательства. 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14C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Выявление и проведение мероприятий по принятию бесхозяйного имущества в муниципальную собственность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заявлениям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муниципальной собственности Администрации города Ханты-Мансийска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2012 год в Управлении Федеральной службы государственной регистрации, кадастра и картографии по Ханты-Мансийскому автономному округу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Югре </w:t>
      </w:r>
      <w:r w:rsidR="00A9131C" w:rsidRP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 на учет как бесхозяйны</w:t>
      </w:r>
      <w:r w:rsidR="00710C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объект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трансформаторных подстанций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канализационно-насосная станция</w:t>
      </w:r>
      <w:r w:rsidR="00A913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право муниципальной собственности на 6 квартир, которые были поставлены на учет в качестве бесхозяйных в 2011 году.</w:t>
      </w:r>
    </w:p>
    <w:p w:rsidR="002521BB" w:rsidRPr="004014C6" w:rsidRDefault="002521BB" w:rsidP="00DD5599">
      <w:pPr>
        <w:widowControl w:val="0"/>
        <w:spacing w:after="0" w:line="27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bookmarkStart w:id="10" w:name="_2.4._Управление_и"/>
      <w:bookmarkEnd w:id="10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11" w:name="_Toc352345017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4.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Управление и распоряжение земельными участками (резервирование и изъятие земель, осуществление муниципального земельного контроля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)</w:t>
      </w:r>
      <w:bookmarkEnd w:id="11"/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управлению и распоряжению земельными участками, находящимися в муниципальной собственности города Ханты-Мансийска, а также земельными участками, расположенными на территории города Ханты-Мансийска, государственная собственность на которые не разграничена, осуществляются Администрацией города в соответствии со статьей 54 Устава города Ханты-Мансийска.</w:t>
      </w:r>
    </w:p>
    <w:p w:rsidR="00F728D8" w:rsidRPr="004014C6" w:rsidRDefault="006C627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предоставлено в аренду земельных участков:</w:t>
      </w:r>
    </w:p>
    <w:p w:rsidR="006C627F" w:rsidRPr="004014C6" w:rsidRDefault="006C627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инвестиционным соглашениям – 5 участков площадью 62,1 тыс.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="00A6003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27F" w:rsidRPr="004014C6" w:rsidRDefault="006C627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 объектами, находящимися на праве хозяйственного ведения – 36 участков площадью 28,3 тыс.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="00A6003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8D8" w:rsidRPr="004014C6" w:rsidRDefault="006C627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37E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строительство – 22 участка площадью 807,1 тыс.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="003B37E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8D8" w:rsidRPr="004014C6" w:rsidRDefault="006C627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221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разведки и добычи общераспростран</w:t>
      </w:r>
      <w:r w:rsidR="00593B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221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полезных ископаемых – 1 участок площадью 190,8 тыс.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="00ED221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8D8" w:rsidRPr="004014C6" w:rsidRDefault="006C627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221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целей, не связанных со строительством – 4 участка площадью 59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="00ED221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8D8" w:rsidRPr="004014C6" w:rsidRDefault="00ED2215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порядке переоформления права бессрочного (постоянного) пользования землей – 1 участок площадью 6,1 тыс.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8D8" w:rsidRPr="004014C6" w:rsidRDefault="00ED2215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результате перераспределения земельных участков – 14 участков площадью 12,5 тыс. 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137126" w:rsidRPr="004014C6" w:rsidRDefault="00710C91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решений </w:t>
      </w:r>
      <w:r w:rsidR="00137126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аренду – 99 земельных участков.</w:t>
      </w:r>
    </w:p>
    <w:p w:rsidR="00137126" w:rsidRPr="004014C6" w:rsidRDefault="00137126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дополнительных</w:t>
      </w:r>
      <w:r w:rsidR="00F8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продлении договоров аренды земельных участков, перерасчете арендной платы – 85.</w:t>
      </w:r>
    </w:p>
    <w:p w:rsidR="00137126" w:rsidRPr="004014C6" w:rsidRDefault="00137126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соглашений о расторжении</w:t>
      </w:r>
      <w:r w:rsidR="00FF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193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аренды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37.</w:t>
      </w:r>
    </w:p>
    <w:p w:rsidR="00F728D8" w:rsidRPr="004014C6" w:rsidRDefault="00137126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договоров аренды - 120.</w:t>
      </w:r>
    </w:p>
    <w:p w:rsidR="00A17CEF" w:rsidRPr="004014C6" w:rsidRDefault="00A17CE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2012 год проведено 9 аукционов (7 состоялись, 2 не состоялись), по итогам проведения аукционов продано</w:t>
      </w:r>
      <w:r w:rsidR="00FF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площадью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593B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59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сдано в аренду – 36</w:t>
      </w:r>
      <w:r w:rsidR="00593B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998</w:t>
      </w:r>
      <w:r w:rsidR="0059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F728D8" w:rsidRPr="004014C6" w:rsidRDefault="00A17CE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год </w:t>
      </w:r>
      <w:r w:rsidR="00F800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F800CA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аукционов</w:t>
      </w:r>
      <w:r w:rsidR="00F8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</w:t>
      </w:r>
      <w:r w:rsidR="00F800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F800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сумме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39 297,7 тыс. руб.</w:t>
      </w:r>
    </w:p>
    <w:p w:rsidR="00F728D8" w:rsidRPr="004014C6" w:rsidRDefault="00A17CE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8 договоров безвозмездного срочного пользования земельными участками.</w:t>
      </w:r>
    </w:p>
    <w:p w:rsidR="00F728D8" w:rsidRPr="004014C6" w:rsidRDefault="00A17CE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 2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общей площадью 1</w:t>
      </w:r>
      <w:r w:rsid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F728D8" w:rsidRDefault="00874C9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 оформлено 77 земельных участков общей площадью 627,4 тыс. 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F30E02" w:rsidRPr="004014C6" w:rsidRDefault="00F30E02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д</w:t>
      </w:r>
      <w:r w:rsidRPr="00F30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площади земельных участков, являющихся объектами налогообложения земельным налогом, в общей площади территории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составила 86,7% (2011 год – 46,5%).</w:t>
      </w:r>
    </w:p>
    <w:p w:rsidR="00E802A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Ханты-Мансийского автономного округа – Югры от 03.05.2000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26-оз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регулировании отдельных земельных отношений в Ханты-Мансийском автономном округе – Югре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Законом Ханты-Мансийского автономного округа – Югры от 06.07.2005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57-оз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регулировании отдельных жилищных отношений в Ханты-Мансийском автономном округе – Югре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работы по подбору, подготовке земельных участков для однократного бесплатного предоставления в собственность отдельным категориям граждан земельных участков для строительства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жилых домов на территории города.</w:t>
      </w:r>
    </w:p>
    <w:p w:rsidR="00E802AB" w:rsidRPr="004014C6" w:rsidRDefault="00E802A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2012 год принято 472 заявлени</w:t>
      </w:r>
      <w:r w:rsidR="00FF21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за период с 27.07.2011 - 1614 заявлений (на учете состоит 1</w:t>
      </w:r>
      <w:r w:rsidR="00BA5C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BA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02AB" w:rsidRPr="004014C6" w:rsidRDefault="00E802A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для строительства индивидуального жилого дома однократно бесплатно предоставлены в собственность 16 гражданам (многодетные семьи – 8; ветераны боевых действий – 3; молодые семьи – 3; граждане, состоящие на учете в качестве нуждающихся в жилых помещениях - 2), документы 7 граждан в стадии оформления (многодетные семьи – 3; ветераны боевых действий – 2;</w:t>
      </w:r>
      <w:r w:rsidR="0088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подвергшиеся воздействию радиации – 1;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 -1). </w:t>
      </w:r>
    </w:p>
    <w:p w:rsidR="002521BB" w:rsidRPr="004014C6" w:rsidRDefault="00E802A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согласованы мероприятия по подготовке территории и берегоукрепительные работы жилого микрорайона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</w:t>
      </w:r>
      <w:proofErr w:type="gramEnd"/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районе улицы Индустриальная, где планируется предоставление в 2013-2014 году, согласно очередности, 250 земельных участков для индивидуального жилищного строительства.</w:t>
      </w:r>
    </w:p>
    <w:p w:rsidR="002521BB" w:rsidRPr="004014C6" w:rsidRDefault="00E802AB" w:rsidP="00DD5599">
      <w:pPr>
        <w:widowControl w:val="0"/>
        <w:tabs>
          <w:tab w:val="left" w:pos="709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была продолжена работа по реализации Федерального закона от 15.04.1998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66-ФЗ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садоводческих, огороднических и дачных некоммерческих объединениях граждан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в 2012 году принято 397 заявлений, из них 64</w:t>
      </w:r>
      <w:r w:rsidR="00FF21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преимущественное право на получение садовых, огородных или дачных земельных</w:t>
      </w:r>
      <w:r w:rsidR="00FF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Всего, с ноября 2008 года принято 6</w:t>
      </w:r>
      <w:r w:rsidR="00FF21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="00FF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заявлений.</w:t>
      </w:r>
    </w:p>
    <w:p w:rsidR="00B84DF5" w:rsidRPr="00C61DC5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условия для получения жителями города качественных муниципальных услуг в сфере земельных отношений в </w:t>
      </w:r>
      <w:r w:rsidR="00B84DF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году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4DF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 4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</w:t>
      </w:r>
      <w:r w:rsidR="00B84DF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услуг, что позволит в дальнейшем достичь положительных показателей, снизить сроки принятия решений по заявлениям граждан и юридических лиц.</w:t>
      </w:r>
      <w:bookmarkStart w:id="12" w:name="_2.5._Организация_дорожной"/>
      <w:bookmarkEnd w:id="12"/>
    </w:p>
    <w:p w:rsidR="002521BB" w:rsidRPr="004014C6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val="x-none" w:eastAsia="x-none"/>
        </w:rPr>
        <w:br w:type="page"/>
      </w:r>
      <w:bookmarkStart w:id="13" w:name="_Toc352345018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5.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Улучшение жилищных условий населения</w:t>
      </w:r>
      <w:bookmarkEnd w:id="13"/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highlight w:val="yellow"/>
        </w:rPr>
      </w:pP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Одной из приоритетных задач Администрации города является обеспечение жилыми помещениями малоимущих граждан, проживающих в Ханты-Мансийске и нуждающихся в улучшении жилищных условий. 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>В списке общей очередности граждан на предоставление жилых помещений на условиях социального найма по состоянию на 01.04.2012 значилось 2 395 сем</w:t>
      </w:r>
      <w:r w:rsidR="00FF2193">
        <w:rPr>
          <w:rFonts w:ascii="Times New Roman" w:eastAsia="Calibri" w:hAnsi="Times New Roman" w:cs="Times New Roman"/>
          <w:sz w:val="28"/>
          <w:szCs w:val="28"/>
        </w:rPr>
        <w:t>ей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(по состоянию</w:t>
      </w:r>
      <w:r w:rsidR="00FF2193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20.03.2013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- 75 семей имеют право на внеочередное предоставление жилых помещений), 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E01BE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с 01.04.2011 года общее количество очередников увеличилось на 131 семью.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gramStart"/>
      <w:r w:rsidRPr="004378A2">
        <w:rPr>
          <w:rFonts w:ascii="Times New Roman" w:eastAsia="Calibri" w:hAnsi="Times New Roman" w:cs="Times New Roman"/>
          <w:sz w:val="28"/>
          <w:szCs w:val="28"/>
        </w:rPr>
        <w:t>По состоянию на 01.01.2013 – 29 жилых домов признаны аварийными и подлежащими сносу, из них в 2012 году – 1</w:t>
      </w:r>
      <w:r w:rsidRPr="004378A2">
        <w:rPr>
          <w:rFonts w:ascii="Times New Roman" w:eastAsia="Calibri" w:hAnsi="Times New Roman" w:cs="Times New Roman"/>
          <w:sz w:val="28"/>
          <w:szCs w:val="28"/>
          <w:lang w:eastAsia="ru-RU"/>
        </w:rPr>
        <w:t>8, общей площадью – 12179,4 кв</w:t>
      </w:r>
      <w:r w:rsidR="007D12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3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 В течение года было снесено 8 жилых домов общей площадью – 1412,6 кв</w:t>
      </w:r>
      <w:r w:rsidR="007D12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3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</w:t>
      </w:r>
      <w:proofErr w:type="gramEnd"/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>В 2012 году в рамках реализации жилищных программ было приобретено (построено) 325 жилых помещений, из которых: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>- 133 для переселения граждан из жилых помещений</w:t>
      </w:r>
      <w:r w:rsidR="007D126F">
        <w:rPr>
          <w:rFonts w:ascii="Times New Roman" w:eastAsia="Calibri" w:hAnsi="Times New Roman" w:cs="Times New Roman"/>
          <w:sz w:val="28"/>
          <w:szCs w:val="28"/>
        </w:rPr>
        <w:t>,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непригодных для проживания в городе Ханты-Мансийске;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>- 91 для обеспечения жильем граждан, состоящих на учете в качестве нуждающихся в жилых помещениях, предоставляемых по договорам социального найма;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>- 75 для обеспечения жильем детей сирот;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>- 23 для предоставления гражданам, состоящим в трудовых отношениях с муниципальными предприятиями и учреждениями города;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>- 3 для обеспечения жилыми помещениями многодетных семей.</w:t>
      </w:r>
    </w:p>
    <w:p w:rsidR="004378A2" w:rsidRPr="004378A2" w:rsidRDefault="004378A2" w:rsidP="00DD5599">
      <w:pPr>
        <w:widowControl w:val="0"/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54A654B1" wp14:editId="0C0BF48D">
            <wp:extent cx="5940425" cy="3623282"/>
            <wp:effectExtent l="0" t="0" r="0" b="0"/>
            <wp:docPr id="9" name="Рисунок 9" descr="\\192.168.102.1\obmen\ДЕПАРТАМЕНТ МУНИЦИПАЛЬНОЙ СОБСТВЕННОСТИ\Гурин А.С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2.1\obmen\ДЕПАРТАМЕНТ МУНИЦИПАЛЬНОЙ СОБСТВЕННОСТИ\Гурин А.С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78A2">
        <w:rPr>
          <w:rFonts w:ascii="Times New Roman" w:eastAsia="Calibri" w:hAnsi="Times New Roman" w:cs="Times New Roman"/>
          <w:bCs/>
          <w:sz w:val="28"/>
          <w:szCs w:val="28"/>
        </w:rPr>
        <w:t>Кроме того, в течение 2012 года в рамках жилищных программ</w:t>
      </w:r>
      <w:r w:rsidR="007D126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378A2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реализуемых ОАО «Ипотечное агентство Югры»</w:t>
      </w:r>
      <w:r w:rsidR="007D126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378A2">
        <w:rPr>
          <w:rFonts w:ascii="Times New Roman" w:eastAsia="Calibri" w:hAnsi="Times New Roman" w:cs="Times New Roman"/>
          <w:bCs/>
          <w:sz w:val="28"/>
          <w:szCs w:val="28"/>
        </w:rPr>
        <w:t xml:space="preserve"> улучшили жилищные условия 814 семей города Ханты-Мансийска, что на 29% больше</w:t>
      </w:r>
      <w:r w:rsidR="007D126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378A2">
        <w:rPr>
          <w:rFonts w:ascii="Times New Roman" w:eastAsia="Calibri" w:hAnsi="Times New Roman" w:cs="Times New Roman"/>
          <w:bCs/>
          <w:sz w:val="28"/>
          <w:szCs w:val="28"/>
        </w:rPr>
        <w:t xml:space="preserve"> чем </w:t>
      </w:r>
      <w:r w:rsidR="007D126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4378A2">
        <w:rPr>
          <w:rFonts w:ascii="Times New Roman" w:eastAsia="Calibri" w:hAnsi="Times New Roman" w:cs="Times New Roman"/>
          <w:bCs/>
          <w:sz w:val="28"/>
          <w:szCs w:val="28"/>
        </w:rPr>
        <w:t xml:space="preserve">2011 году (630 семей). Общий объем средств государственной поддержки </w:t>
      </w:r>
      <w:r w:rsidR="007D126F" w:rsidRPr="004378A2">
        <w:rPr>
          <w:rFonts w:ascii="Times New Roman" w:eastAsia="Calibri" w:hAnsi="Times New Roman" w:cs="Times New Roman"/>
          <w:bCs/>
          <w:sz w:val="28"/>
          <w:szCs w:val="28"/>
        </w:rPr>
        <w:t xml:space="preserve">в 2012 году </w:t>
      </w:r>
      <w:r w:rsidRPr="004378A2">
        <w:rPr>
          <w:rFonts w:ascii="Times New Roman" w:eastAsia="Calibri" w:hAnsi="Times New Roman" w:cs="Times New Roman"/>
          <w:bCs/>
          <w:sz w:val="28"/>
          <w:szCs w:val="28"/>
        </w:rPr>
        <w:t>составил 1</w:t>
      </w:r>
      <w:r w:rsidR="00F800CA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4378A2">
        <w:rPr>
          <w:rFonts w:ascii="Times New Roman" w:eastAsia="Calibri" w:hAnsi="Times New Roman" w:cs="Times New Roman"/>
          <w:bCs/>
          <w:sz w:val="28"/>
          <w:szCs w:val="28"/>
        </w:rPr>
        <w:t>933</w:t>
      </w:r>
      <w:r w:rsidR="00F800CA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4378A2">
        <w:rPr>
          <w:rFonts w:ascii="Times New Roman" w:eastAsia="Calibri" w:hAnsi="Times New Roman" w:cs="Times New Roman"/>
          <w:bCs/>
          <w:sz w:val="28"/>
          <w:szCs w:val="28"/>
        </w:rPr>
        <w:t>772</w:t>
      </w:r>
      <w:r w:rsidR="00F800C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378A2">
        <w:rPr>
          <w:rFonts w:ascii="Times New Roman" w:eastAsia="Calibri" w:hAnsi="Times New Roman" w:cs="Times New Roman"/>
          <w:bCs/>
          <w:sz w:val="28"/>
          <w:szCs w:val="28"/>
        </w:rPr>
        <w:t xml:space="preserve">17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378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F3EC8">
        <w:rPr>
          <w:rFonts w:ascii="Times New Roman" w:eastAsia="Calibri" w:hAnsi="Times New Roman" w:cs="Times New Roman"/>
          <w:bCs/>
          <w:sz w:val="28"/>
          <w:szCs w:val="28"/>
        </w:rPr>
        <w:t>руб.</w:t>
      </w:r>
    </w:p>
    <w:p w:rsidR="004378A2" w:rsidRPr="004378A2" w:rsidRDefault="004378A2" w:rsidP="00DD5599">
      <w:pPr>
        <w:widowControl w:val="0"/>
        <w:spacing w:after="0" w:line="27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18E6E" wp14:editId="53B1D732">
            <wp:extent cx="5975497" cy="3683665"/>
            <wp:effectExtent l="0" t="0" r="0" b="0"/>
            <wp:docPr id="10" name="Рисунок 10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Рисунок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0"/>
                    <a:stretch/>
                  </pic:blipFill>
                  <pic:spPr bwMode="auto">
                    <a:xfrm>
                      <a:off x="0" y="0"/>
                      <a:ext cx="5979568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>В 2012 году в городе осуществлял</w:t>
      </w:r>
      <w:r w:rsidR="007D126F">
        <w:rPr>
          <w:rFonts w:ascii="Times New Roman" w:eastAsia="Calibri" w:hAnsi="Times New Roman" w:cs="Times New Roman"/>
          <w:sz w:val="28"/>
          <w:szCs w:val="28"/>
        </w:rPr>
        <w:t>а</w:t>
      </w:r>
      <w:r w:rsidRPr="004378A2">
        <w:rPr>
          <w:rFonts w:ascii="Times New Roman" w:eastAsia="Calibri" w:hAnsi="Times New Roman" w:cs="Times New Roman"/>
          <w:sz w:val="28"/>
          <w:szCs w:val="28"/>
        </w:rPr>
        <w:t>сь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реализация 11 жилищных программ </w:t>
      </w:r>
      <w:r w:rsidRPr="004378A2">
        <w:rPr>
          <w:rFonts w:ascii="Times New Roman" w:eastAsia="Calibri" w:hAnsi="Times New Roman" w:cs="Times New Roman"/>
          <w:sz w:val="28"/>
          <w:szCs w:val="28"/>
        </w:rPr>
        <w:lastRenderedPageBreak/>
        <w:t>(федеральных, региональных и городских), в рамках которых граждане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8A2">
        <w:rPr>
          <w:rFonts w:ascii="Times New Roman" w:eastAsia="Calibri" w:hAnsi="Times New Roman" w:cs="Times New Roman"/>
          <w:sz w:val="28"/>
          <w:szCs w:val="28"/>
        </w:rPr>
        <w:t>улучшили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8A2">
        <w:rPr>
          <w:rFonts w:ascii="Times New Roman" w:eastAsia="Calibri" w:hAnsi="Times New Roman" w:cs="Times New Roman"/>
          <w:sz w:val="28"/>
          <w:szCs w:val="28"/>
        </w:rPr>
        <w:t>свои жилищные условия путем получения жилых помещений по договору социального найма,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8A2">
        <w:rPr>
          <w:rFonts w:ascii="Times New Roman" w:eastAsia="Calibri" w:hAnsi="Times New Roman" w:cs="Times New Roman"/>
          <w:sz w:val="28"/>
          <w:szCs w:val="28"/>
        </w:rPr>
        <w:t>найма, мены,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8A2">
        <w:rPr>
          <w:rFonts w:ascii="Times New Roman" w:eastAsia="Calibri" w:hAnsi="Times New Roman" w:cs="Times New Roman"/>
          <w:sz w:val="28"/>
          <w:szCs w:val="28"/>
        </w:rPr>
        <w:t>получения безвозмездных субсидий, социальных выплат, единовременных денежных выплат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8A2">
        <w:rPr>
          <w:rFonts w:ascii="Times New Roman" w:eastAsia="Calibri" w:hAnsi="Times New Roman" w:cs="Times New Roman"/>
          <w:sz w:val="28"/>
          <w:szCs w:val="28"/>
        </w:rPr>
        <w:t>на строительство или приобретение жилых помещений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В отчетный период улучшили свои жилищные условия 3 ветерана Великой Отечественной войны, в 2011 году – 5 ветеранов ВОВ. </w:t>
      </w:r>
      <w:proofErr w:type="gramStart"/>
      <w:r w:rsidRPr="004378A2">
        <w:rPr>
          <w:rFonts w:ascii="Times New Roman" w:eastAsia="Calibri" w:hAnsi="Times New Roman" w:cs="Times New Roman"/>
          <w:sz w:val="28"/>
          <w:szCs w:val="28"/>
        </w:rPr>
        <w:t>Учитывая поступление межбюджетных трансфертов из федерального и окружного бюджета, объем финансирования в 2012 году составил 9</w:t>
      </w:r>
      <w:r w:rsidR="007D126F">
        <w:rPr>
          <w:rFonts w:ascii="Times New Roman" w:eastAsia="Calibri" w:hAnsi="Times New Roman" w:cs="Times New Roman"/>
          <w:sz w:val="28"/>
          <w:szCs w:val="28"/>
        </w:rPr>
        <w:t> </w:t>
      </w:r>
      <w:r w:rsidRPr="004378A2">
        <w:rPr>
          <w:rFonts w:ascii="Times New Roman" w:eastAsia="Calibri" w:hAnsi="Times New Roman" w:cs="Times New Roman"/>
          <w:sz w:val="28"/>
          <w:szCs w:val="28"/>
        </w:rPr>
        <w:t>172</w:t>
      </w:r>
      <w:r w:rsidR="007D126F">
        <w:rPr>
          <w:rFonts w:ascii="Times New Roman" w:eastAsia="Calibri" w:hAnsi="Times New Roman" w:cs="Times New Roman"/>
          <w:sz w:val="28"/>
          <w:szCs w:val="28"/>
        </w:rPr>
        <w:t>,0</w:t>
      </w:r>
      <w:r w:rsidR="00F80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8A2">
        <w:rPr>
          <w:rFonts w:ascii="Times New Roman" w:eastAsia="Calibri" w:hAnsi="Times New Roman" w:cs="Times New Roman"/>
          <w:sz w:val="28"/>
          <w:szCs w:val="28"/>
        </w:rPr>
        <w:t>тыс. руб. (2011 год</w:t>
      </w:r>
      <w:r w:rsidR="0042220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="007D126F">
        <w:rPr>
          <w:rFonts w:ascii="Times New Roman" w:eastAsia="Calibri" w:hAnsi="Times New Roman" w:cs="Times New Roman"/>
          <w:sz w:val="28"/>
          <w:szCs w:val="28"/>
        </w:rPr>
        <w:t> </w:t>
      </w:r>
      <w:r w:rsidRPr="004378A2">
        <w:rPr>
          <w:rFonts w:ascii="Times New Roman" w:eastAsia="Calibri" w:hAnsi="Times New Roman" w:cs="Times New Roman"/>
          <w:sz w:val="28"/>
          <w:szCs w:val="28"/>
        </w:rPr>
        <w:t>184</w:t>
      </w:r>
      <w:r w:rsidR="007D126F">
        <w:rPr>
          <w:rFonts w:ascii="Times New Roman" w:eastAsia="Calibri" w:hAnsi="Times New Roman" w:cs="Times New Roman"/>
          <w:sz w:val="28"/>
          <w:szCs w:val="28"/>
        </w:rPr>
        <w:t>,0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тыс. руб.), освоение денежных средств составило 100%. По состоянию на отчетную дату</w:t>
      </w:r>
      <w:r w:rsidR="007D126F">
        <w:rPr>
          <w:rFonts w:ascii="Times New Roman" w:eastAsia="Calibri" w:hAnsi="Times New Roman" w:cs="Times New Roman"/>
          <w:sz w:val="28"/>
          <w:szCs w:val="28"/>
        </w:rPr>
        <w:t>,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нуждающихся в улучшении жилищных условий и имеющих право на получение мер социальной поддержки по обеспечению жильем</w:t>
      </w:r>
      <w:r w:rsidR="007D126F">
        <w:rPr>
          <w:rFonts w:ascii="Times New Roman" w:eastAsia="Calibri" w:hAnsi="Times New Roman" w:cs="Times New Roman"/>
          <w:sz w:val="28"/>
          <w:szCs w:val="28"/>
        </w:rPr>
        <w:t>,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значится 4 ветерана Великой Отечественной войны, единовременная выплата которым</w:t>
      </w:r>
      <w:proofErr w:type="gramEnd"/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будет осуществлена своевременно в течение 2013 года. 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Для реализации мероприятий по обеспечению жилыми помещениями военнослужащих, уволенных с военной службы и приравненных к ним лиц, муниципальному образованию в 2012 году выделены межбюджетные трансферты в размере </w:t>
      </w:r>
      <w:r w:rsidRPr="004378A2">
        <w:rPr>
          <w:rFonts w:ascii="Times New Roman" w:eastAsia="Calibri" w:hAnsi="Times New Roman" w:cs="Times New Roman"/>
          <w:sz w:val="28"/>
          <w:szCs w:val="24"/>
        </w:rPr>
        <w:t>6 538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тыс. руб. За отчетный период улучшили свои жилищные условия 3 гражданина, имеющи</w:t>
      </w:r>
      <w:r w:rsidR="007D126F">
        <w:rPr>
          <w:rFonts w:ascii="Times New Roman" w:eastAsia="Calibri" w:hAnsi="Times New Roman" w:cs="Times New Roman"/>
          <w:sz w:val="28"/>
          <w:szCs w:val="28"/>
        </w:rPr>
        <w:t>е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право на улучшение жилищных условий.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>За отчетный период было заключено 203 договора социального найма, 52 договора найма служебных жилых помещений с гражданами, состоящими в трудовых отношениях с муниципальными предприятиями и учреждениями города.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В целях рассмотрения жилищных вопросов граждан было </w:t>
      </w:r>
      <w:r w:rsidRPr="004378A2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проведено 44 заседани</w:t>
      </w:r>
      <w:r w:rsidR="007D126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43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комиссий в сфере жилищных отношений, из них:</w:t>
      </w:r>
    </w:p>
    <w:p w:rsidR="004378A2" w:rsidRPr="004378A2" w:rsidRDefault="007D126F" w:rsidP="00DD5599">
      <w:pPr>
        <w:widowControl w:val="0"/>
        <w:spacing w:after="0" w:line="278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378A2" w:rsidRPr="004378A2">
        <w:rPr>
          <w:rFonts w:ascii="Times New Roman" w:eastAsia="Calibri" w:hAnsi="Times New Roman" w:cs="Times New Roman"/>
          <w:sz w:val="28"/>
          <w:szCs w:val="28"/>
          <w:lang w:eastAsia="ru-RU"/>
        </w:rPr>
        <w:t>10 заседаний комиссии по вопросам предоставления субсидий на строительство или приобретение жилья;</w:t>
      </w:r>
    </w:p>
    <w:p w:rsidR="004378A2" w:rsidRPr="004378A2" w:rsidRDefault="007D126F" w:rsidP="00DD5599">
      <w:pPr>
        <w:widowControl w:val="0"/>
        <w:spacing w:after="0" w:line="278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378A2" w:rsidRPr="004378A2">
        <w:rPr>
          <w:rFonts w:ascii="Times New Roman" w:eastAsia="Calibri" w:hAnsi="Times New Roman" w:cs="Times New Roman"/>
          <w:sz w:val="28"/>
          <w:szCs w:val="28"/>
          <w:lang w:eastAsia="ru-RU"/>
        </w:rPr>
        <w:t>18 заседаний жилищной комиссии в целях рассмотрения вопросов о предоставлении гражданам жилых помещений муниципального жилищного фонда города Ханты-Мансийска;</w:t>
      </w:r>
    </w:p>
    <w:p w:rsidR="004378A2" w:rsidRPr="004378A2" w:rsidRDefault="007D126F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378A2" w:rsidRPr="004378A2">
        <w:rPr>
          <w:rFonts w:ascii="Times New Roman" w:eastAsia="Calibri" w:hAnsi="Times New Roman" w:cs="Times New Roman"/>
          <w:sz w:val="28"/>
          <w:szCs w:val="28"/>
          <w:lang w:eastAsia="ru-RU"/>
        </w:rPr>
        <w:t>16 заседаний комиссии для оценки жилых помещений муниципального и частного жилищного фонда.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4378A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 в 2012 году обследовано 509 жилых помещений (2011 год – 638 жилых помещений).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Кроме того, в течение 2012 года в целях оказания помощи гражданам при сборе документов для участия в жилищных программах </w:t>
      </w:r>
      <w:r w:rsidR="007D126F">
        <w:rPr>
          <w:rFonts w:ascii="Times New Roman" w:eastAsia="Calibri" w:hAnsi="Times New Roman" w:cs="Times New Roman"/>
          <w:sz w:val="28"/>
          <w:szCs w:val="28"/>
        </w:rPr>
        <w:t>направлено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более 4</w:t>
      </w:r>
      <w:r w:rsidR="00F800CA">
        <w:rPr>
          <w:rFonts w:ascii="Times New Roman" w:eastAsia="Calibri" w:hAnsi="Times New Roman" w:cs="Times New Roman"/>
          <w:sz w:val="28"/>
          <w:szCs w:val="28"/>
        </w:rPr>
        <w:t> </w:t>
      </w:r>
      <w:r w:rsidRPr="004378A2">
        <w:rPr>
          <w:rFonts w:ascii="Times New Roman" w:eastAsia="Calibri" w:hAnsi="Times New Roman" w:cs="Times New Roman"/>
          <w:sz w:val="28"/>
          <w:szCs w:val="28"/>
        </w:rPr>
        <w:t>000</w:t>
      </w:r>
      <w:r w:rsidR="00F80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запросов в органы государственной власти, органы местного самоуправления, </w:t>
      </w:r>
      <w:r w:rsidRPr="004378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учреждения и организации. </w:t>
      </w:r>
    </w:p>
    <w:p w:rsidR="004378A2" w:rsidRPr="004378A2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>За отчетный период были даны разъяснения и консультации по жилищным вопросам</w:t>
      </w:r>
      <w:r w:rsidRPr="004378A2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4378A2">
        <w:rPr>
          <w:rFonts w:ascii="Times New Roman" w:eastAsia="Calibri" w:hAnsi="Times New Roman" w:cs="Times New Roman"/>
          <w:sz w:val="28"/>
          <w:szCs w:val="28"/>
        </w:rPr>
        <w:t>и возможных вариантах улучшения жилищных условий более чем 7 тыс. граждан.</w:t>
      </w:r>
    </w:p>
    <w:p w:rsidR="004053FD" w:rsidRPr="004014C6" w:rsidRDefault="004378A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A2">
        <w:rPr>
          <w:rFonts w:ascii="Times New Roman" w:eastAsia="Calibri" w:hAnsi="Times New Roman" w:cs="Times New Roman"/>
          <w:sz w:val="28"/>
          <w:szCs w:val="28"/>
        </w:rPr>
        <w:t>В 2012 году к 32 личным приемам граждан, проводимы</w:t>
      </w:r>
      <w:r w:rsidR="007D126F">
        <w:rPr>
          <w:rFonts w:ascii="Times New Roman" w:eastAsia="Calibri" w:hAnsi="Times New Roman" w:cs="Times New Roman"/>
          <w:sz w:val="28"/>
          <w:szCs w:val="28"/>
        </w:rPr>
        <w:t>м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Губернатором Ханты-Мансийского автономного округа</w:t>
      </w:r>
      <w:r w:rsidR="007D126F">
        <w:rPr>
          <w:rFonts w:ascii="Times New Roman" w:eastAsia="Calibri" w:hAnsi="Times New Roman" w:cs="Times New Roman"/>
          <w:sz w:val="28"/>
          <w:szCs w:val="28"/>
        </w:rPr>
        <w:t xml:space="preserve"> - Югры</w:t>
      </w:r>
      <w:r w:rsidRPr="004378A2">
        <w:rPr>
          <w:rFonts w:ascii="Times New Roman" w:eastAsia="Calibri" w:hAnsi="Times New Roman" w:cs="Times New Roman"/>
          <w:sz w:val="28"/>
          <w:szCs w:val="28"/>
        </w:rPr>
        <w:t>, 15 личным приемам граждан, проводимы</w:t>
      </w:r>
      <w:r w:rsidR="007D126F">
        <w:rPr>
          <w:rFonts w:ascii="Times New Roman" w:eastAsia="Calibri" w:hAnsi="Times New Roman" w:cs="Times New Roman"/>
          <w:sz w:val="28"/>
          <w:szCs w:val="28"/>
        </w:rPr>
        <w:t>м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Главой Администрации города Ханты-Мансийска, а также личным приемам, проводимы</w:t>
      </w:r>
      <w:r w:rsidR="007D126F">
        <w:rPr>
          <w:rFonts w:ascii="Times New Roman" w:eastAsia="Calibri" w:hAnsi="Times New Roman" w:cs="Times New Roman"/>
          <w:sz w:val="28"/>
          <w:szCs w:val="28"/>
        </w:rPr>
        <w:t>м</w:t>
      </w:r>
      <w:r w:rsidRPr="004378A2">
        <w:rPr>
          <w:rFonts w:ascii="Times New Roman" w:eastAsia="Calibri" w:hAnsi="Times New Roman" w:cs="Times New Roman"/>
          <w:sz w:val="28"/>
          <w:szCs w:val="28"/>
        </w:rPr>
        <w:t xml:space="preserve"> Главой города Ханты-Мансийска, обследованы жилищные условия более 600 граждан, по которым была подготовлена информация.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185A28" w:rsidRDefault="002521BB" w:rsidP="00DD5599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14" w:name="_Toc352345019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6.Организация дорожной деятельности и жилищно-коммунального комплекса. Энергосбережение и повышение энергетической эффективности.</w:t>
      </w:r>
      <w:r w:rsidR="00185A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 xml:space="preserve"> </w:t>
      </w:r>
      <w:r w:rsidR="00185A28" w:rsidRPr="00185A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Организация мероприятий по охране окружающей среды</w:t>
      </w:r>
      <w:r w:rsidR="00185A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Создание условий для массового отдыха жителей города</w:t>
      </w:r>
      <w:bookmarkEnd w:id="14"/>
      <w:r w:rsidR="00185A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.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sz w:val="28"/>
          <w:szCs w:val="28"/>
        </w:rPr>
        <w:t>Организация дорожной деятельности</w:t>
      </w:r>
    </w:p>
    <w:p w:rsidR="00F554B6" w:rsidRPr="00F554B6" w:rsidRDefault="00B111A2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="00F554B6" w:rsidRPr="00F554B6">
        <w:rPr>
          <w:rFonts w:ascii="Times New Roman" w:eastAsia="Calibri" w:hAnsi="Times New Roman" w:cs="Times New Roman"/>
          <w:sz w:val="28"/>
        </w:rPr>
        <w:t>олномочи</w:t>
      </w:r>
      <w:r>
        <w:rPr>
          <w:rFonts w:ascii="Times New Roman" w:eastAsia="Calibri" w:hAnsi="Times New Roman" w:cs="Times New Roman"/>
          <w:sz w:val="28"/>
        </w:rPr>
        <w:t>я</w:t>
      </w:r>
      <w:r w:rsidR="00F554B6" w:rsidRPr="00F554B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Администрации города </w:t>
      </w:r>
      <w:r w:rsidR="00F554B6" w:rsidRPr="00F554B6">
        <w:rPr>
          <w:rFonts w:ascii="Times New Roman" w:eastAsia="Calibri" w:hAnsi="Times New Roman" w:cs="Times New Roman"/>
          <w:sz w:val="28"/>
        </w:rPr>
        <w:t xml:space="preserve">в области организации дорожной деятельности </w:t>
      </w:r>
      <w:r w:rsidR="00AC5A2F">
        <w:rPr>
          <w:rFonts w:ascii="Times New Roman" w:eastAsia="Calibri" w:hAnsi="Times New Roman" w:cs="Times New Roman"/>
          <w:sz w:val="28"/>
        </w:rPr>
        <w:t xml:space="preserve">и </w:t>
      </w:r>
      <w:r w:rsidR="00AC5A2F" w:rsidRPr="00AC5A2F">
        <w:rPr>
          <w:rFonts w:ascii="Times New Roman" w:eastAsia="Calibri" w:hAnsi="Times New Roman" w:cs="Times New Roman"/>
          <w:sz w:val="28"/>
        </w:rPr>
        <w:t>обеспеч</w:t>
      </w:r>
      <w:r w:rsidR="00AC5A2F">
        <w:rPr>
          <w:rFonts w:ascii="Times New Roman" w:eastAsia="Calibri" w:hAnsi="Times New Roman" w:cs="Times New Roman"/>
          <w:sz w:val="28"/>
        </w:rPr>
        <w:t>ения</w:t>
      </w:r>
      <w:r w:rsidR="00AC5A2F" w:rsidRPr="00AC5A2F">
        <w:rPr>
          <w:rFonts w:ascii="Times New Roman" w:eastAsia="Calibri" w:hAnsi="Times New Roman" w:cs="Times New Roman"/>
          <w:sz w:val="28"/>
        </w:rPr>
        <w:t xml:space="preserve"> безопасност</w:t>
      </w:r>
      <w:r w:rsidR="00AC5A2F">
        <w:rPr>
          <w:rFonts w:ascii="Times New Roman" w:eastAsia="Calibri" w:hAnsi="Times New Roman" w:cs="Times New Roman"/>
          <w:sz w:val="28"/>
        </w:rPr>
        <w:t>и</w:t>
      </w:r>
      <w:r w:rsidR="00AC5A2F" w:rsidRPr="00AC5A2F">
        <w:rPr>
          <w:rFonts w:ascii="Times New Roman" w:eastAsia="Calibri" w:hAnsi="Times New Roman" w:cs="Times New Roman"/>
          <w:sz w:val="28"/>
        </w:rPr>
        <w:t xml:space="preserve"> дорожного движения</w:t>
      </w:r>
      <w:r w:rsidR="00AC5A2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определены</w:t>
      </w:r>
      <w:r w:rsidR="00F554B6" w:rsidRPr="00F554B6">
        <w:rPr>
          <w:rFonts w:ascii="Times New Roman" w:eastAsia="Calibri" w:hAnsi="Times New Roman" w:cs="Times New Roman"/>
          <w:sz w:val="28"/>
        </w:rPr>
        <w:t xml:space="preserve"> </w:t>
      </w:r>
      <w:r w:rsidR="00727603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5</w:t>
      </w:r>
      <w:r w:rsidR="007276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7603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 w:rsidR="00F554B6" w:rsidRPr="00F554B6">
        <w:rPr>
          <w:rFonts w:ascii="Times New Roman" w:eastAsia="Calibri" w:hAnsi="Times New Roman" w:cs="Times New Roman"/>
          <w:sz w:val="28"/>
        </w:rPr>
        <w:t>.</w:t>
      </w:r>
    </w:p>
    <w:p w:rsidR="00315113" w:rsidRPr="00F554B6" w:rsidRDefault="00B111A2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="00AC5A2F">
        <w:rPr>
          <w:rFonts w:ascii="Times New Roman" w:eastAsia="Calibri" w:hAnsi="Times New Roman" w:cs="Times New Roman"/>
          <w:sz w:val="28"/>
        </w:rPr>
        <w:t xml:space="preserve">сновным </w:t>
      </w:r>
      <w:r w:rsidR="00315113" w:rsidRPr="00F554B6">
        <w:rPr>
          <w:rFonts w:ascii="Times New Roman" w:eastAsia="Calibri" w:hAnsi="Times New Roman" w:cs="Times New Roman"/>
          <w:sz w:val="28"/>
        </w:rPr>
        <w:t>направлени</w:t>
      </w:r>
      <w:r>
        <w:rPr>
          <w:rFonts w:ascii="Times New Roman" w:eastAsia="Calibri" w:hAnsi="Times New Roman" w:cs="Times New Roman"/>
          <w:sz w:val="28"/>
        </w:rPr>
        <w:t>е</w:t>
      </w:r>
      <w:r w:rsidR="00315113" w:rsidRPr="00F554B6">
        <w:rPr>
          <w:rFonts w:ascii="Times New Roman" w:eastAsia="Calibri" w:hAnsi="Times New Roman" w:cs="Times New Roman"/>
          <w:sz w:val="28"/>
        </w:rPr>
        <w:t xml:space="preserve">м деятельности Администрации города </w:t>
      </w:r>
      <w:r w:rsidR="00B7081D">
        <w:rPr>
          <w:rFonts w:ascii="Times New Roman" w:eastAsia="Calibri" w:hAnsi="Times New Roman" w:cs="Times New Roman"/>
          <w:sz w:val="28"/>
        </w:rPr>
        <w:t xml:space="preserve">в данной сфере </w:t>
      </w:r>
      <w:r>
        <w:rPr>
          <w:rFonts w:ascii="Times New Roman" w:eastAsia="Calibri" w:hAnsi="Times New Roman" w:cs="Times New Roman"/>
          <w:sz w:val="28"/>
        </w:rPr>
        <w:t>является</w:t>
      </w:r>
      <w:r w:rsidR="00B7081D">
        <w:rPr>
          <w:rFonts w:ascii="Times New Roman" w:eastAsia="Calibri" w:hAnsi="Times New Roman" w:cs="Times New Roman"/>
          <w:sz w:val="28"/>
        </w:rPr>
        <w:t xml:space="preserve"> </w:t>
      </w:r>
      <w:r w:rsidR="00315113" w:rsidRPr="00F554B6">
        <w:rPr>
          <w:rFonts w:ascii="Times New Roman" w:eastAsia="Calibri" w:hAnsi="Times New Roman" w:cs="Times New Roman"/>
          <w:sz w:val="28"/>
        </w:rPr>
        <w:t>совершенствование улично-дорожной сети города</w:t>
      </w:r>
      <w:r>
        <w:rPr>
          <w:rFonts w:ascii="Times New Roman" w:eastAsia="Calibri" w:hAnsi="Times New Roman" w:cs="Times New Roman"/>
          <w:sz w:val="28"/>
        </w:rPr>
        <w:t>, которое включает в себя</w:t>
      </w:r>
      <w:r w:rsidR="00315113" w:rsidRPr="00F554B6">
        <w:rPr>
          <w:rFonts w:ascii="Times New Roman" w:eastAsia="Calibri" w:hAnsi="Times New Roman" w:cs="Times New Roman"/>
          <w:sz w:val="28"/>
        </w:rPr>
        <w:t>:</w:t>
      </w:r>
    </w:p>
    <w:p w:rsidR="00315113" w:rsidRPr="00F554B6" w:rsidRDefault="00315113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 xml:space="preserve">- исполнение мероприятий долгосрочной целевой программы </w:t>
      </w:r>
      <w:r>
        <w:rPr>
          <w:rFonts w:ascii="Times New Roman" w:eastAsia="Calibri" w:hAnsi="Times New Roman" w:cs="Times New Roman"/>
          <w:sz w:val="28"/>
        </w:rPr>
        <w:t>«</w:t>
      </w:r>
      <w:r w:rsidRPr="00F554B6">
        <w:rPr>
          <w:rFonts w:ascii="Times New Roman" w:eastAsia="Calibri" w:hAnsi="Times New Roman" w:cs="Times New Roman"/>
          <w:sz w:val="28"/>
        </w:rPr>
        <w:t>Развитие улично-дорожной сети в город</w:t>
      </w:r>
      <w:r w:rsidR="00906FC8">
        <w:rPr>
          <w:rFonts w:ascii="Times New Roman" w:eastAsia="Calibri" w:hAnsi="Times New Roman" w:cs="Times New Roman"/>
          <w:sz w:val="28"/>
        </w:rPr>
        <w:t>е</w:t>
      </w:r>
      <w:r w:rsidRPr="00F554B6">
        <w:rPr>
          <w:rFonts w:ascii="Times New Roman" w:eastAsia="Calibri" w:hAnsi="Times New Roman" w:cs="Times New Roman"/>
          <w:sz w:val="28"/>
        </w:rPr>
        <w:t xml:space="preserve"> Ханты-Мансийске до 2020 года</w:t>
      </w:r>
      <w:r>
        <w:rPr>
          <w:rFonts w:ascii="Times New Roman" w:eastAsia="Calibri" w:hAnsi="Times New Roman" w:cs="Times New Roman"/>
          <w:sz w:val="28"/>
        </w:rPr>
        <w:t>»</w:t>
      </w:r>
      <w:r w:rsidRPr="00F554B6">
        <w:rPr>
          <w:rFonts w:ascii="Times New Roman" w:eastAsia="Calibri" w:hAnsi="Times New Roman" w:cs="Times New Roman"/>
          <w:sz w:val="28"/>
        </w:rPr>
        <w:t>;</w:t>
      </w:r>
    </w:p>
    <w:p w:rsidR="00B111A2" w:rsidRDefault="00B111A2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- внесение изменений в</w:t>
      </w:r>
      <w:r w:rsidR="007D126F">
        <w:rPr>
          <w:rFonts w:ascii="Times New Roman" w:eastAsia="Calibri" w:hAnsi="Times New Roman" w:cs="Times New Roman"/>
          <w:sz w:val="28"/>
        </w:rPr>
        <w:t xml:space="preserve"> организацию дорожного движения</w:t>
      </w:r>
      <w:r w:rsidRPr="00F554B6">
        <w:rPr>
          <w:rFonts w:ascii="Times New Roman" w:eastAsia="Calibri" w:hAnsi="Times New Roman" w:cs="Times New Roman"/>
          <w:sz w:val="28"/>
        </w:rPr>
        <w:t xml:space="preserve"> с целью повышения пропускной способности автомобильных дорог и повышения уровня безопасности дорожного движения</w:t>
      </w:r>
      <w:r>
        <w:rPr>
          <w:rFonts w:ascii="Times New Roman" w:eastAsia="Calibri" w:hAnsi="Times New Roman" w:cs="Times New Roman"/>
          <w:sz w:val="28"/>
        </w:rPr>
        <w:t>;</w:t>
      </w:r>
    </w:p>
    <w:p w:rsidR="00315113" w:rsidRPr="00F554B6" w:rsidRDefault="00315113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- проведение комиссионных обследований улично-дорожной сети города;</w:t>
      </w:r>
    </w:p>
    <w:p w:rsidR="00315113" w:rsidRPr="00F554B6" w:rsidRDefault="00315113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- введение временного ограничения движения транспортных средств по автомобильным дорогам местного значения в весенний период;</w:t>
      </w:r>
    </w:p>
    <w:p w:rsidR="00315113" w:rsidRPr="00F554B6" w:rsidRDefault="00315113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- проведение заседаний Межведомственной комиссии по обеспечению безопасности дорожного движения при Админ</w:t>
      </w:r>
      <w:r w:rsidR="00B111A2">
        <w:rPr>
          <w:rFonts w:ascii="Times New Roman" w:eastAsia="Calibri" w:hAnsi="Times New Roman" w:cs="Times New Roman"/>
          <w:sz w:val="28"/>
        </w:rPr>
        <w:t>истрации города Ханты-Мансийска.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 xml:space="preserve">Общая протяженность улиц города Ханты-Мансийска в 2012 году составила 161,6 </w:t>
      </w:r>
      <w:r w:rsidR="00706029">
        <w:rPr>
          <w:rFonts w:ascii="Times New Roman" w:eastAsia="Calibri" w:hAnsi="Times New Roman" w:cs="Times New Roman"/>
          <w:sz w:val="28"/>
        </w:rPr>
        <w:t>км</w:t>
      </w:r>
      <w:r w:rsidRPr="00F554B6">
        <w:rPr>
          <w:rFonts w:ascii="Times New Roman" w:eastAsia="Calibri" w:hAnsi="Times New Roman" w:cs="Times New Roman"/>
          <w:sz w:val="28"/>
        </w:rPr>
        <w:t xml:space="preserve"> и увеличилась по сравнению с 2011 годом на 1,4 км. Доля автомобильных дорог с твердым покрытием от общей протяженности дорог в 2012 году составила 95,6%, увеличившись по сравнению с прошлым годом на 0,7% (2011 год – 94,9%).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 xml:space="preserve">В городе действует 6 подземных переходов, 4 двухуровневых транспортных развязки, </w:t>
      </w:r>
      <w:r w:rsidR="00B111A2">
        <w:rPr>
          <w:rFonts w:ascii="Times New Roman" w:eastAsia="Calibri" w:hAnsi="Times New Roman" w:cs="Times New Roman"/>
          <w:sz w:val="28"/>
        </w:rPr>
        <w:t>что</w:t>
      </w:r>
      <w:r w:rsidRPr="00F554B6">
        <w:rPr>
          <w:rFonts w:ascii="Times New Roman" w:eastAsia="Calibri" w:hAnsi="Times New Roman" w:cs="Times New Roman"/>
          <w:sz w:val="28"/>
        </w:rPr>
        <w:t xml:space="preserve"> позволяет существенно разгрузить автотранспортный поток на центральных улицах города. В целях обеспечения безопасности дорожного движения, регулирования транспортных потоков и информирования участников дорожного движения</w:t>
      </w:r>
      <w:r w:rsidR="007D126F">
        <w:rPr>
          <w:rFonts w:ascii="Times New Roman" w:eastAsia="Calibri" w:hAnsi="Times New Roman" w:cs="Times New Roman"/>
          <w:sz w:val="28"/>
        </w:rPr>
        <w:t>,</w:t>
      </w:r>
      <w:r w:rsidRPr="00F554B6">
        <w:rPr>
          <w:rFonts w:ascii="Times New Roman" w:eastAsia="Calibri" w:hAnsi="Times New Roman" w:cs="Times New Roman"/>
          <w:sz w:val="28"/>
        </w:rPr>
        <w:t xml:space="preserve"> улично-дорожная сеть города оборудована техническими средствами организации дорожного движения: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- общее количество светофорных объектов составляет 47 шт., из них в 2012 году установлено 2 шт.</w:t>
      </w:r>
      <w:r w:rsidR="00B7081D">
        <w:rPr>
          <w:rFonts w:ascii="Times New Roman" w:eastAsia="Calibri" w:hAnsi="Times New Roman" w:cs="Times New Roman"/>
          <w:sz w:val="28"/>
        </w:rPr>
        <w:t>;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- общее количество дорожных знаков составляет 4</w:t>
      </w:r>
      <w:r w:rsidR="00B7081D">
        <w:rPr>
          <w:rFonts w:ascii="Times New Roman" w:eastAsia="Calibri" w:hAnsi="Times New Roman" w:cs="Times New Roman"/>
          <w:sz w:val="28"/>
        </w:rPr>
        <w:t> </w:t>
      </w:r>
      <w:r w:rsidRPr="00F554B6">
        <w:rPr>
          <w:rFonts w:ascii="Times New Roman" w:eastAsia="Calibri" w:hAnsi="Times New Roman" w:cs="Times New Roman"/>
          <w:sz w:val="28"/>
        </w:rPr>
        <w:t>5</w:t>
      </w:r>
      <w:r w:rsidR="00D826B6">
        <w:rPr>
          <w:rFonts w:ascii="Times New Roman" w:eastAsia="Calibri" w:hAnsi="Times New Roman" w:cs="Times New Roman"/>
          <w:sz w:val="28"/>
        </w:rPr>
        <w:t>50</w:t>
      </w:r>
      <w:r w:rsidR="00B7081D">
        <w:rPr>
          <w:rFonts w:ascii="Times New Roman" w:eastAsia="Calibri" w:hAnsi="Times New Roman" w:cs="Times New Roman"/>
          <w:sz w:val="28"/>
        </w:rPr>
        <w:t xml:space="preserve"> </w:t>
      </w:r>
      <w:r w:rsidRPr="00F554B6">
        <w:rPr>
          <w:rFonts w:ascii="Times New Roman" w:eastAsia="Calibri" w:hAnsi="Times New Roman" w:cs="Times New Roman"/>
          <w:sz w:val="28"/>
        </w:rPr>
        <w:t>шт., из них в 2012 году установлено 158 шт.</w:t>
      </w:r>
      <w:r w:rsidR="00B7081D">
        <w:rPr>
          <w:rFonts w:ascii="Times New Roman" w:eastAsia="Calibri" w:hAnsi="Times New Roman" w:cs="Times New Roman"/>
          <w:sz w:val="28"/>
        </w:rPr>
        <w:t>;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 xml:space="preserve">- нанесено 370,8 </w:t>
      </w:r>
      <w:r w:rsidR="00706029">
        <w:rPr>
          <w:rFonts w:ascii="Times New Roman" w:eastAsia="Calibri" w:hAnsi="Times New Roman" w:cs="Times New Roman"/>
          <w:sz w:val="28"/>
        </w:rPr>
        <w:t>км</w:t>
      </w:r>
      <w:r w:rsidRPr="00F554B6">
        <w:rPr>
          <w:rFonts w:ascii="Times New Roman" w:eastAsia="Calibri" w:hAnsi="Times New Roman" w:cs="Times New Roman"/>
          <w:sz w:val="28"/>
        </w:rPr>
        <w:t xml:space="preserve"> горизонтальной дорожной разметки и 18,3 тыс. кв.</w:t>
      </w:r>
      <w:r w:rsidR="00706029">
        <w:rPr>
          <w:rFonts w:ascii="Times New Roman" w:eastAsia="Calibri" w:hAnsi="Times New Roman" w:cs="Times New Roman"/>
          <w:sz w:val="28"/>
        </w:rPr>
        <w:t xml:space="preserve"> </w:t>
      </w:r>
      <w:r w:rsidRPr="00F554B6">
        <w:rPr>
          <w:rFonts w:ascii="Times New Roman" w:eastAsia="Calibri" w:hAnsi="Times New Roman" w:cs="Times New Roman"/>
          <w:sz w:val="28"/>
        </w:rPr>
        <w:t xml:space="preserve">м </w:t>
      </w:r>
      <w:r w:rsidRPr="00F554B6">
        <w:rPr>
          <w:rFonts w:ascii="Times New Roman" w:eastAsia="Calibri" w:hAnsi="Times New Roman" w:cs="Times New Roman"/>
          <w:sz w:val="28"/>
        </w:rPr>
        <w:lastRenderedPageBreak/>
        <w:t>разметки пешеходных переходов.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 xml:space="preserve">В целях </w:t>
      </w:r>
      <w:proofErr w:type="gramStart"/>
      <w:r w:rsidRPr="00F554B6">
        <w:rPr>
          <w:rFonts w:ascii="Times New Roman" w:eastAsia="Calibri" w:hAnsi="Times New Roman" w:cs="Times New Roman"/>
          <w:sz w:val="28"/>
        </w:rPr>
        <w:t>обеспечения сохранности автомобильных дорог общего пользования города Ханты-Мансийска</w:t>
      </w:r>
      <w:proofErr w:type="gramEnd"/>
      <w:r w:rsidRPr="00F554B6">
        <w:rPr>
          <w:rFonts w:ascii="Times New Roman" w:eastAsia="Calibri" w:hAnsi="Times New Roman" w:cs="Times New Roman"/>
          <w:sz w:val="28"/>
        </w:rPr>
        <w:t xml:space="preserve"> и инженерных сооружений на них в 2012 году выдано 273 специальных разрешени</w:t>
      </w:r>
      <w:r w:rsidR="007D126F">
        <w:rPr>
          <w:rFonts w:ascii="Times New Roman" w:eastAsia="Calibri" w:hAnsi="Times New Roman" w:cs="Times New Roman"/>
          <w:sz w:val="28"/>
        </w:rPr>
        <w:t>я</w:t>
      </w:r>
      <w:r w:rsidRPr="00F554B6">
        <w:rPr>
          <w:rFonts w:ascii="Times New Roman" w:eastAsia="Calibri" w:hAnsi="Times New Roman" w:cs="Times New Roman"/>
          <w:sz w:val="28"/>
        </w:rPr>
        <w:t xml:space="preserve"> на перевозку крупногабаритного и тяжеловесного груза (2011 год – 229), размер компенсации вреда составил 422,8 тыс. руб. (2011 год – 363,4 тыс. руб.). </w:t>
      </w:r>
    </w:p>
    <w:p w:rsidR="0048691C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Согласовано 30 заявок на маршрут движения транспортных средств</w:t>
      </w:r>
      <w:r w:rsidR="007D126F">
        <w:rPr>
          <w:rFonts w:ascii="Times New Roman" w:eastAsia="Calibri" w:hAnsi="Times New Roman" w:cs="Times New Roman"/>
          <w:sz w:val="28"/>
        </w:rPr>
        <w:t>,</w:t>
      </w:r>
      <w:r w:rsidRPr="00F554B6">
        <w:rPr>
          <w:rFonts w:ascii="Times New Roman" w:eastAsia="Calibri" w:hAnsi="Times New Roman" w:cs="Times New Roman"/>
          <w:sz w:val="28"/>
        </w:rPr>
        <w:t xml:space="preserve"> осуществляющих перевозку опасных грузов по улицам города Ханты-Мансийска.</w:t>
      </w:r>
    </w:p>
    <w:p w:rsidR="00F554B6" w:rsidRPr="00F554B6" w:rsidRDefault="0048691C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В связи с введением ограничения движения транспортных средств по автомобильным дорогам местного значения Администрацией города в 2012 году размещено 16 объявлений в средствах массовой информации.</w:t>
      </w:r>
    </w:p>
    <w:p w:rsidR="00F554B6" w:rsidRPr="00F554B6" w:rsidRDefault="00502411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</w:t>
      </w:r>
      <w:r w:rsidR="00F554B6" w:rsidRPr="00F554B6">
        <w:rPr>
          <w:rFonts w:ascii="Times New Roman" w:eastAsia="Calibri" w:hAnsi="Times New Roman" w:cs="Times New Roman"/>
          <w:sz w:val="28"/>
        </w:rPr>
        <w:t>а 2012 год проведено 78 комиссионных проверок в сфере обеспечения безопасности движения на улично-дорожной сети города (2011 год - 77). В адрес эксплуатирующих организаций направлены предписания для устранения недостатков. Все нарушения были устранены в установленные сроки.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F554B6">
        <w:rPr>
          <w:rFonts w:ascii="Times New Roman" w:eastAsia="Calibri" w:hAnsi="Times New Roman" w:cs="Times New Roman"/>
          <w:sz w:val="28"/>
        </w:rPr>
        <w:t>Проведено 3 заседания Межведомственной комиссии по обеспечению безопасности дорожного движения при Администрации города Ханты-Мансийска, на которых рассмотрены вопросы, касающиеся аварийности на автомобильном транспорте: состояни</w:t>
      </w:r>
      <w:r w:rsidR="00906FC8">
        <w:rPr>
          <w:rFonts w:ascii="Times New Roman" w:eastAsia="Calibri" w:hAnsi="Times New Roman" w:cs="Times New Roman"/>
          <w:sz w:val="28"/>
        </w:rPr>
        <w:t>е</w:t>
      </w:r>
      <w:r w:rsidRPr="00F554B6">
        <w:rPr>
          <w:rFonts w:ascii="Times New Roman" w:eastAsia="Calibri" w:hAnsi="Times New Roman" w:cs="Times New Roman"/>
          <w:sz w:val="28"/>
        </w:rPr>
        <w:t xml:space="preserve"> детского дорожно-транспортного травматизма, принимаемы</w:t>
      </w:r>
      <w:r w:rsidR="00906FC8">
        <w:rPr>
          <w:rFonts w:ascii="Times New Roman" w:eastAsia="Calibri" w:hAnsi="Times New Roman" w:cs="Times New Roman"/>
          <w:sz w:val="28"/>
        </w:rPr>
        <w:t>е</w:t>
      </w:r>
      <w:r w:rsidRPr="00F554B6">
        <w:rPr>
          <w:rFonts w:ascii="Times New Roman" w:eastAsia="Calibri" w:hAnsi="Times New Roman" w:cs="Times New Roman"/>
          <w:sz w:val="28"/>
        </w:rPr>
        <w:t xml:space="preserve"> мер</w:t>
      </w:r>
      <w:r w:rsidR="00906FC8">
        <w:rPr>
          <w:rFonts w:ascii="Times New Roman" w:eastAsia="Calibri" w:hAnsi="Times New Roman" w:cs="Times New Roman"/>
          <w:sz w:val="28"/>
        </w:rPr>
        <w:t>ы</w:t>
      </w:r>
      <w:r w:rsidRPr="00F554B6">
        <w:rPr>
          <w:rFonts w:ascii="Times New Roman" w:eastAsia="Calibri" w:hAnsi="Times New Roman" w:cs="Times New Roman"/>
          <w:sz w:val="28"/>
        </w:rPr>
        <w:t xml:space="preserve"> по стабилизации дорожно-транспортной обстановки, готовност</w:t>
      </w:r>
      <w:r w:rsidR="00906FC8">
        <w:rPr>
          <w:rFonts w:ascii="Times New Roman" w:eastAsia="Calibri" w:hAnsi="Times New Roman" w:cs="Times New Roman"/>
          <w:sz w:val="28"/>
        </w:rPr>
        <w:t>ь</w:t>
      </w:r>
      <w:r w:rsidRPr="00F554B6">
        <w:rPr>
          <w:rFonts w:ascii="Times New Roman" w:eastAsia="Calibri" w:hAnsi="Times New Roman" w:cs="Times New Roman"/>
          <w:sz w:val="28"/>
        </w:rPr>
        <w:t xml:space="preserve"> автомобильных дорог к эксплуатации в летний</w:t>
      </w:r>
      <w:r w:rsidR="00906FC8">
        <w:rPr>
          <w:rFonts w:ascii="Times New Roman" w:eastAsia="Calibri" w:hAnsi="Times New Roman" w:cs="Times New Roman"/>
          <w:sz w:val="28"/>
        </w:rPr>
        <w:t xml:space="preserve"> и </w:t>
      </w:r>
      <w:r w:rsidRPr="00F554B6">
        <w:rPr>
          <w:rFonts w:ascii="Times New Roman" w:eastAsia="Calibri" w:hAnsi="Times New Roman" w:cs="Times New Roman"/>
          <w:sz w:val="28"/>
        </w:rPr>
        <w:t>зимний периоды, контрол</w:t>
      </w:r>
      <w:r w:rsidR="00906FC8">
        <w:rPr>
          <w:rFonts w:ascii="Times New Roman" w:eastAsia="Calibri" w:hAnsi="Times New Roman" w:cs="Times New Roman"/>
          <w:sz w:val="28"/>
        </w:rPr>
        <w:t>ь</w:t>
      </w:r>
      <w:r w:rsidRPr="00F554B6">
        <w:rPr>
          <w:rFonts w:ascii="Times New Roman" w:eastAsia="Calibri" w:hAnsi="Times New Roman" w:cs="Times New Roman"/>
          <w:sz w:val="28"/>
        </w:rPr>
        <w:t xml:space="preserve"> за организациями, индивидуальными предпринимателями, осуществляющими перевозки пассажиров и другие вопросы.</w:t>
      </w:r>
      <w:proofErr w:type="gramEnd"/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F554B6">
        <w:rPr>
          <w:rFonts w:ascii="Times New Roman" w:eastAsia="Calibri" w:hAnsi="Times New Roman" w:cs="Times New Roman"/>
          <w:sz w:val="28"/>
        </w:rPr>
        <w:t>В целях обеспечения безопасности дорожного движения, снижения количества дорожно-транспортных происшествий с участием пешеходов с сентября 2012 года ведется работа по оборудованию нерегулируемых пешеходных переходов техническими средствами организации дорожного движения с применением новейших технологий в этой области</w:t>
      </w:r>
      <w:r w:rsidR="0048691C">
        <w:rPr>
          <w:rFonts w:ascii="Times New Roman" w:eastAsia="Calibri" w:hAnsi="Times New Roman" w:cs="Times New Roman"/>
          <w:sz w:val="28"/>
        </w:rPr>
        <w:t>:</w:t>
      </w:r>
      <w:r w:rsidR="00B768EA">
        <w:rPr>
          <w:rFonts w:ascii="Times New Roman" w:eastAsia="Calibri" w:hAnsi="Times New Roman" w:cs="Times New Roman"/>
          <w:sz w:val="28"/>
        </w:rPr>
        <w:t xml:space="preserve"> 6</w:t>
      </w:r>
      <w:r w:rsidRPr="00F554B6">
        <w:rPr>
          <w:rFonts w:ascii="Times New Roman" w:eastAsia="Calibri" w:hAnsi="Times New Roman" w:cs="Times New Roman"/>
          <w:sz w:val="28"/>
        </w:rPr>
        <w:t xml:space="preserve"> пешеходных переходов оборудованы светодиодными светильниками, имеющими высокую светоотдачу, </w:t>
      </w:r>
      <w:r w:rsidR="0048691C">
        <w:rPr>
          <w:rFonts w:ascii="Times New Roman" w:eastAsia="Calibri" w:hAnsi="Times New Roman" w:cs="Times New Roman"/>
          <w:sz w:val="28"/>
        </w:rPr>
        <w:t xml:space="preserve">1 </w:t>
      </w:r>
      <w:r w:rsidRPr="00F554B6">
        <w:rPr>
          <w:rFonts w:ascii="Times New Roman" w:eastAsia="Calibri" w:hAnsi="Times New Roman" w:cs="Times New Roman"/>
          <w:sz w:val="28"/>
        </w:rPr>
        <w:t xml:space="preserve">нерегулируемый пешеходный переход </w:t>
      </w:r>
      <w:r w:rsidR="0048691C">
        <w:rPr>
          <w:rFonts w:ascii="Times New Roman" w:eastAsia="Calibri" w:hAnsi="Times New Roman" w:cs="Times New Roman"/>
          <w:sz w:val="28"/>
        </w:rPr>
        <w:t>(</w:t>
      </w:r>
      <w:r w:rsidRPr="00F554B6">
        <w:rPr>
          <w:rFonts w:ascii="Times New Roman" w:eastAsia="Calibri" w:hAnsi="Times New Roman" w:cs="Times New Roman"/>
          <w:sz w:val="28"/>
        </w:rPr>
        <w:t>по ул</w:t>
      </w:r>
      <w:r w:rsidR="000D73A0">
        <w:rPr>
          <w:rFonts w:ascii="Times New Roman" w:eastAsia="Calibri" w:hAnsi="Times New Roman" w:cs="Times New Roman"/>
          <w:sz w:val="28"/>
        </w:rPr>
        <w:t>.</w:t>
      </w:r>
      <w:r w:rsidRPr="00F554B6">
        <w:rPr>
          <w:rFonts w:ascii="Times New Roman" w:eastAsia="Calibri" w:hAnsi="Times New Roman" w:cs="Times New Roman"/>
          <w:sz w:val="28"/>
        </w:rPr>
        <w:t xml:space="preserve"> Мира</w:t>
      </w:r>
      <w:r w:rsidR="00906FC8">
        <w:rPr>
          <w:rFonts w:ascii="Times New Roman" w:eastAsia="Calibri" w:hAnsi="Times New Roman" w:cs="Times New Roman"/>
          <w:sz w:val="28"/>
        </w:rPr>
        <w:t xml:space="preserve"> -</w:t>
      </w:r>
      <w:r w:rsidRPr="00F554B6">
        <w:rPr>
          <w:rFonts w:ascii="Times New Roman" w:eastAsia="Calibri" w:hAnsi="Times New Roman" w:cs="Times New Roman"/>
          <w:sz w:val="28"/>
        </w:rPr>
        <w:t xml:space="preserve"> в районе пересечения с ул</w:t>
      </w:r>
      <w:r w:rsidR="000D73A0">
        <w:rPr>
          <w:rFonts w:ascii="Times New Roman" w:eastAsia="Calibri" w:hAnsi="Times New Roman" w:cs="Times New Roman"/>
          <w:sz w:val="28"/>
        </w:rPr>
        <w:t>.</w:t>
      </w:r>
      <w:r w:rsidRPr="00F554B6">
        <w:rPr>
          <w:rFonts w:ascii="Times New Roman" w:eastAsia="Calibri" w:hAnsi="Times New Roman" w:cs="Times New Roman"/>
          <w:sz w:val="28"/>
        </w:rPr>
        <w:t xml:space="preserve"> Менделеева</w:t>
      </w:r>
      <w:r w:rsidR="0048691C">
        <w:rPr>
          <w:rFonts w:ascii="Times New Roman" w:eastAsia="Calibri" w:hAnsi="Times New Roman" w:cs="Times New Roman"/>
          <w:sz w:val="28"/>
        </w:rPr>
        <w:t>)</w:t>
      </w:r>
      <w:r w:rsidRPr="00F554B6">
        <w:rPr>
          <w:rFonts w:ascii="Times New Roman" w:eastAsia="Calibri" w:hAnsi="Times New Roman" w:cs="Times New Roman"/>
          <w:sz w:val="28"/>
        </w:rPr>
        <w:t xml:space="preserve"> оборудован высокоэффективными</w:t>
      </w:r>
      <w:proofErr w:type="gramEnd"/>
      <w:r w:rsidRPr="00F554B6">
        <w:rPr>
          <w:rFonts w:ascii="Times New Roman" w:eastAsia="Calibri" w:hAnsi="Times New Roman" w:cs="Times New Roman"/>
          <w:sz w:val="28"/>
        </w:rPr>
        <w:t xml:space="preserve"> импульсными индикаторами с датчиками-детекторами движения людей.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 xml:space="preserve">Содержание, ремонт и обслуживание линий уличного освещения, подсветки на территории города осуществляет </w:t>
      </w:r>
      <w:r w:rsidR="00502411" w:rsidRPr="007849A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502411">
        <w:rPr>
          <w:rFonts w:ascii="Times New Roman" w:hAnsi="Times New Roman" w:cs="Times New Roman"/>
          <w:sz w:val="28"/>
          <w:szCs w:val="28"/>
        </w:rPr>
        <w:t xml:space="preserve"> (МБУ)</w:t>
      </w:r>
      <w:r w:rsidRPr="00F554B6">
        <w:rPr>
          <w:rFonts w:ascii="Times New Roman" w:eastAsia="Calibri" w:hAnsi="Times New Roman" w:cs="Times New Roman"/>
          <w:sz w:val="28"/>
        </w:rPr>
        <w:t xml:space="preserve"> </w:t>
      </w:r>
      <w:r w:rsidR="00347E39">
        <w:rPr>
          <w:rFonts w:ascii="Times New Roman" w:eastAsia="Calibri" w:hAnsi="Times New Roman" w:cs="Times New Roman"/>
          <w:sz w:val="28"/>
        </w:rPr>
        <w:t>«</w:t>
      </w:r>
      <w:r w:rsidRPr="00F554B6">
        <w:rPr>
          <w:rFonts w:ascii="Times New Roman" w:eastAsia="Calibri" w:hAnsi="Times New Roman" w:cs="Times New Roman"/>
          <w:sz w:val="28"/>
        </w:rPr>
        <w:t>Горсвет</w:t>
      </w:r>
      <w:r w:rsidR="00347E39">
        <w:rPr>
          <w:rFonts w:ascii="Times New Roman" w:eastAsia="Calibri" w:hAnsi="Times New Roman" w:cs="Times New Roman"/>
          <w:sz w:val="28"/>
        </w:rPr>
        <w:t>»</w:t>
      </w:r>
      <w:r w:rsidRPr="00F554B6">
        <w:rPr>
          <w:rFonts w:ascii="Times New Roman" w:eastAsia="Calibri" w:hAnsi="Times New Roman" w:cs="Times New Roman"/>
          <w:sz w:val="28"/>
        </w:rPr>
        <w:t>.</w:t>
      </w:r>
    </w:p>
    <w:p w:rsidR="000418BF" w:rsidRPr="000418BF" w:rsidRDefault="000418BF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418BF">
        <w:rPr>
          <w:rFonts w:ascii="Times New Roman" w:eastAsia="Calibri" w:hAnsi="Times New Roman" w:cs="Times New Roman"/>
          <w:sz w:val="28"/>
        </w:rPr>
        <w:t xml:space="preserve">В 2012 году </w:t>
      </w:r>
      <w:r w:rsidR="00BE2665">
        <w:rPr>
          <w:rFonts w:ascii="Times New Roman" w:eastAsia="Calibri" w:hAnsi="Times New Roman" w:cs="Times New Roman"/>
          <w:sz w:val="28"/>
        </w:rPr>
        <w:t>в рамках</w:t>
      </w:r>
      <w:r w:rsidR="00502411">
        <w:rPr>
          <w:rFonts w:ascii="Times New Roman" w:eastAsia="Calibri" w:hAnsi="Times New Roman" w:cs="Times New Roman"/>
          <w:sz w:val="28"/>
        </w:rPr>
        <w:t xml:space="preserve"> реализации</w:t>
      </w:r>
      <w:r w:rsidR="00BE2665">
        <w:rPr>
          <w:rFonts w:ascii="Times New Roman" w:eastAsia="Calibri" w:hAnsi="Times New Roman" w:cs="Times New Roman"/>
          <w:sz w:val="28"/>
        </w:rPr>
        <w:t xml:space="preserve"> </w:t>
      </w:r>
      <w:r w:rsidR="00BE2665" w:rsidRPr="00BE2665">
        <w:rPr>
          <w:rFonts w:ascii="Times New Roman" w:eastAsia="Calibri" w:hAnsi="Times New Roman" w:cs="Times New Roman"/>
          <w:sz w:val="28"/>
        </w:rPr>
        <w:t>целев</w:t>
      </w:r>
      <w:r w:rsidR="00BE2665">
        <w:rPr>
          <w:rFonts w:ascii="Times New Roman" w:eastAsia="Calibri" w:hAnsi="Times New Roman" w:cs="Times New Roman"/>
          <w:sz w:val="28"/>
        </w:rPr>
        <w:t>ой</w:t>
      </w:r>
      <w:r w:rsidR="00BE2665" w:rsidRPr="00BE2665">
        <w:rPr>
          <w:rFonts w:ascii="Times New Roman" w:eastAsia="Calibri" w:hAnsi="Times New Roman" w:cs="Times New Roman"/>
          <w:sz w:val="28"/>
        </w:rPr>
        <w:t xml:space="preserve"> </w:t>
      </w:r>
      <w:r w:rsidR="00BE2665">
        <w:rPr>
          <w:rFonts w:ascii="Times New Roman" w:eastAsia="Calibri" w:hAnsi="Times New Roman" w:cs="Times New Roman"/>
          <w:sz w:val="28"/>
        </w:rPr>
        <w:t>программы «</w:t>
      </w:r>
      <w:r w:rsidR="00BE2665" w:rsidRPr="00BE2665">
        <w:rPr>
          <w:rFonts w:ascii="Times New Roman" w:eastAsia="Calibri" w:hAnsi="Times New Roman" w:cs="Times New Roman"/>
          <w:sz w:val="28"/>
        </w:rPr>
        <w:t>Благоустройство и озеленение города Ханты-Мансийска на 2012-2016 годы</w:t>
      </w:r>
      <w:r w:rsidR="00BE2665">
        <w:rPr>
          <w:rFonts w:ascii="Times New Roman" w:eastAsia="Calibri" w:hAnsi="Times New Roman" w:cs="Times New Roman"/>
          <w:sz w:val="28"/>
        </w:rPr>
        <w:t xml:space="preserve">» </w:t>
      </w:r>
      <w:r w:rsidRPr="000418BF">
        <w:rPr>
          <w:rFonts w:ascii="Times New Roman" w:eastAsia="Calibri" w:hAnsi="Times New Roman" w:cs="Times New Roman"/>
          <w:sz w:val="28"/>
        </w:rPr>
        <w:t>выполнены работы по устройству наружного освещения городских улиц на сумму 2</w:t>
      </w:r>
      <w:r w:rsidR="009B0778">
        <w:rPr>
          <w:rFonts w:ascii="Times New Roman" w:eastAsia="Calibri" w:hAnsi="Times New Roman" w:cs="Times New Roman"/>
          <w:sz w:val="28"/>
        </w:rPr>
        <w:t> </w:t>
      </w:r>
      <w:r w:rsidRPr="000418BF">
        <w:rPr>
          <w:rFonts w:ascii="Times New Roman" w:eastAsia="Calibri" w:hAnsi="Times New Roman" w:cs="Times New Roman"/>
          <w:sz w:val="28"/>
        </w:rPr>
        <w:t>897</w:t>
      </w:r>
      <w:r w:rsidR="009B0778">
        <w:rPr>
          <w:rFonts w:ascii="Times New Roman" w:eastAsia="Calibri" w:hAnsi="Times New Roman" w:cs="Times New Roman"/>
          <w:sz w:val="28"/>
        </w:rPr>
        <w:t>,7 тыс.</w:t>
      </w:r>
      <w:r w:rsidRPr="000418BF">
        <w:rPr>
          <w:rFonts w:ascii="Times New Roman" w:eastAsia="Calibri" w:hAnsi="Times New Roman" w:cs="Times New Roman"/>
          <w:sz w:val="28"/>
        </w:rPr>
        <w:t xml:space="preserve"> </w:t>
      </w:r>
      <w:r w:rsidR="009F3EC8">
        <w:rPr>
          <w:rFonts w:ascii="Times New Roman" w:eastAsia="Calibri" w:hAnsi="Times New Roman" w:cs="Times New Roman"/>
          <w:sz w:val="28"/>
        </w:rPr>
        <w:t>руб.</w:t>
      </w:r>
      <w:r w:rsidRPr="000418BF">
        <w:rPr>
          <w:rFonts w:ascii="Times New Roman" w:eastAsia="Calibri" w:hAnsi="Times New Roman" w:cs="Times New Roman"/>
          <w:sz w:val="28"/>
        </w:rPr>
        <w:t xml:space="preserve"> </w:t>
      </w:r>
      <w:r w:rsidR="009B0778">
        <w:rPr>
          <w:rFonts w:ascii="Times New Roman" w:eastAsia="Calibri" w:hAnsi="Times New Roman" w:cs="Times New Roman"/>
          <w:sz w:val="28"/>
        </w:rPr>
        <w:t>(</w:t>
      </w:r>
      <w:r w:rsidRPr="000418BF">
        <w:rPr>
          <w:rFonts w:ascii="Times New Roman" w:eastAsia="Calibri" w:hAnsi="Times New Roman" w:cs="Times New Roman"/>
          <w:sz w:val="28"/>
        </w:rPr>
        <w:t>ул. Арефьевой</w:t>
      </w:r>
      <w:r>
        <w:rPr>
          <w:rFonts w:ascii="Times New Roman" w:eastAsia="Calibri" w:hAnsi="Times New Roman" w:cs="Times New Roman"/>
          <w:sz w:val="28"/>
        </w:rPr>
        <w:t>,</w:t>
      </w:r>
      <w:r w:rsidR="00BE2665">
        <w:rPr>
          <w:rFonts w:ascii="Times New Roman" w:eastAsia="Calibri" w:hAnsi="Times New Roman" w:cs="Times New Roman"/>
          <w:sz w:val="28"/>
        </w:rPr>
        <w:t xml:space="preserve"> </w:t>
      </w:r>
      <w:r w:rsidRPr="000418BF">
        <w:rPr>
          <w:rFonts w:ascii="Times New Roman" w:eastAsia="Calibri" w:hAnsi="Times New Roman" w:cs="Times New Roman"/>
          <w:sz w:val="28"/>
        </w:rPr>
        <w:t>ул. О</w:t>
      </w:r>
      <w:r w:rsidR="009B0778">
        <w:rPr>
          <w:rFonts w:ascii="Times New Roman" w:eastAsia="Calibri" w:hAnsi="Times New Roman" w:cs="Times New Roman"/>
          <w:sz w:val="28"/>
        </w:rPr>
        <w:t xml:space="preserve">лега </w:t>
      </w:r>
      <w:r w:rsidRPr="000418BF">
        <w:rPr>
          <w:rFonts w:ascii="Times New Roman" w:eastAsia="Calibri" w:hAnsi="Times New Roman" w:cs="Times New Roman"/>
          <w:sz w:val="28"/>
        </w:rPr>
        <w:t>Кошевого</w:t>
      </w:r>
      <w:r>
        <w:rPr>
          <w:rFonts w:ascii="Times New Roman" w:eastAsia="Calibri" w:hAnsi="Times New Roman" w:cs="Times New Roman"/>
          <w:sz w:val="28"/>
        </w:rPr>
        <w:t>,</w:t>
      </w:r>
      <w:r w:rsidRPr="000418BF">
        <w:rPr>
          <w:rFonts w:ascii="Times New Roman" w:eastAsia="Calibri" w:hAnsi="Times New Roman" w:cs="Times New Roman"/>
          <w:sz w:val="28"/>
        </w:rPr>
        <w:t xml:space="preserve"> ул. Учительская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0418BF">
        <w:rPr>
          <w:rFonts w:ascii="Times New Roman" w:eastAsia="Calibri" w:hAnsi="Times New Roman" w:cs="Times New Roman"/>
          <w:sz w:val="28"/>
        </w:rPr>
        <w:t>пер. Рождественский</w:t>
      </w:r>
      <w:r>
        <w:rPr>
          <w:rFonts w:ascii="Times New Roman" w:eastAsia="Calibri" w:hAnsi="Times New Roman" w:cs="Times New Roman"/>
          <w:sz w:val="28"/>
        </w:rPr>
        <w:t xml:space="preserve">, ул. </w:t>
      </w:r>
      <w:r>
        <w:rPr>
          <w:rFonts w:ascii="Times New Roman" w:eastAsia="Calibri" w:hAnsi="Times New Roman" w:cs="Times New Roman"/>
          <w:sz w:val="28"/>
        </w:rPr>
        <w:lastRenderedPageBreak/>
        <w:t>Новаторов,</w:t>
      </w:r>
      <w:r w:rsidR="00BE2665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ул. Сельскохозяйственная, пер. Почтовый</w:t>
      </w:r>
      <w:r w:rsidR="009B0778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F554B6" w:rsidRPr="00F554B6" w:rsidRDefault="000418BF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Кроме того</w:t>
      </w:r>
      <w:r w:rsidR="007D126F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F554B6" w:rsidRPr="00F554B6">
        <w:rPr>
          <w:rFonts w:ascii="Times New Roman" w:eastAsia="Calibri" w:hAnsi="Times New Roman" w:cs="Times New Roman"/>
          <w:sz w:val="28"/>
        </w:rPr>
        <w:t>выполнены работы по текущему ремонту светильников: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- замена перегоревших ламп – 4</w:t>
      </w:r>
      <w:r w:rsidR="00A20522">
        <w:rPr>
          <w:rFonts w:ascii="Times New Roman" w:eastAsia="Calibri" w:hAnsi="Times New Roman" w:cs="Times New Roman"/>
          <w:sz w:val="28"/>
        </w:rPr>
        <w:t> </w:t>
      </w:r>
      <w:r w:rsidRPr="00F554B6">
        <w:rPr>
          <w:rFonts w:ascii="Times New Roman" w:eastAsia="Calibri" w:hAnsi="Times New Roman" w:cs="Times New Roman"/>
          <w:sz w:val="28"/>
        </w:rPr>
        <w:t>227</w:t>
      </w:r>
      <w:r w:rsidR="00A20522">
        <w:rPr>
          <w:rFonts w:ascii="Times New Roman" w:eastAsia="Calibri" w:hAnsi="Times New Roman" w:cs="Times New Roman"/>
          <w:sz w:val="28"/>
        </w:rPr>
        <w:t xml:space="preserve"> </w:t>
      </w:r>
      <w:r w:rsidRPr="00F554B6">
        <w:rPr>
          <w:rFonts w:ascii="Times New Roman" w:eastAsia="Calibri" w:hAnsi="Times New Roman" w:cs="Times New Roman"/>
          <w:sz w:val="28"/>
        </w:rPr>
        <w:t>шт.;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- замена пускорегулирующей аппаратуры – 1</w:t>
      </w:r>
      <w:r w:rsidR="00A20522">
        <w:rPr>
          <w:rFonts w:ascii="Times New Roman" w:eastAsia="Calibri" w:hAnsi="Times New Roman" w:cs="Times New Roman"/>
          <w:sz w:val="28"/>
        </w:rPr>
        <w:t> </w:t>
      </w:r>
      <w:r w:rsidRPr="00F554B6">
        <w:rPr>
          <w:rFonts w:ascii="Times New Roman" w:eastAsia="Calibri" w:hAnsi="Times New Roman" w:cs="Times New Roman"/>
          <w:sz w:val="28"/>
        </w:rPr>
        <w:t>200</w:t>
      </w:r>
      <w:r w:rsidR="00A20522">
        <w:rPr>
          <w:rFonts w:ascii="Times New Roman" w:eastAsia="Calibri" w:hAnsi="Times New Roman" w:cs="Times New Roman"/>
          <w:sz w:val="28"/>
        </w:rPr>
        <w:t xml:space="preserve"> </w:t>
      </w:r>
      <w:r w:rsidRPr="00F554B6">
        <w:rPr>
          <w:rFonts w:ascii="Times New Roman" w:eastAsia="Calibri" w:hAnsi="Times New Roman" w:cs="Times New Roman"/>
          <w:sz w:val="28"/>
        </w:rPr>
        <w:t>шт.;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 xml:space="preserve">- замена кабельной линии – 3 </w:t>
      </w:r>
      <w:r w:rsidR="00706029">
        <w:rPr>
          <w:rFonts w:ascii="Times New Roman" w:eastAsia="Calibri" w:hAnsi="Times New Roman" w:cs="Times New Roman"/>
          <w:sz w:val="28"/>
        </w:rPr>
        <w:t>км</w:t>
      </w:r>
      <w:r w:rsidRPr="00F554B6">
        <w:rPr>
          <w:rFonts w:ascii="Times New Roman" w:eastAsia="Calibri" w:hAnsi="Times New Roman" w:cs="Times New Roman"/>
          <w:sz w:val="28"/>
        </w:rPr>
        <w:t>;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- окраска металлических опор и торшеров – 2</w:t>
      </w:r>
      <w:r w:rsidR="00A20522">
        <w:rPr>
          <w:rFonts w:ascii="Times New Roman" w:eastAsia="Calibri" w:hAnsi="Times New Roman" w:cs="Times New Roman"/>
          <w:sz w:val="28"/>
        </w:rPr>
        <w:t> </w:t>
      </w:r>
      <w:r w:rsidRPr="00F554B6">
        <w:rPr>
          <w:rFonts w:ascii="Times New Roman" w:eastAsia="Calibri" w:hAnsi="Times New Roman" w:cs="Times New Roman"/>
          <w:sz w:val="28"/>
        </w:rPr>
        <w:t>568</w:t>
      </w:r>
      <w:r w:rsidR="00A20522">
        <w:rPr>
          <w:rFonts w:ascii="Times New Roman" w:eastAsia="Calibri" w:hAnsi="Times New Roman" w:cs="Times New Roman"/>
          <w:sz w:val="28"/>
        </w:rPr>
        <w:t xml:space="preserve"> </w:t>
      </w:r>
      <w:r w:rsidRPr="00F554B6">
        <w:rPr>
          <w:rFonts w:ascii="Times New Roman" w:eastAsia="Calibri" w:hAnsi="Times New Roman" w:cs="Times New Roman"/>
          <w:sz w:val="28"/>
        </w:rPr>
        <w:t>шт.</w:t>
      </w:r>
    </w:p>
    <w:p w:rsidR="00F554B6" w:rsidRPr="00F554B6" w:rsidRDefault="00F554B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>Площадь обслуживаемых тротуаров в 2012 году составила 283</w:t>
      </w:r>
      <w:r w:rsidR="00195E71">
        <w:rPr>
          <w:rFonts w:ascii="Times New Roman" w:eastAsia="Calibri" w:hAnsi="Times New Roman" w:cs="Times New Roman"/>
          <w:sz w:val="28"/>
        </w:rPr>
        <w:t>,</w:t>
      </w:r>
      <w:r w:rsidRPr="00F554B6">
        <w:rPr>
          <w:rFonts w:ascii="Times New Roman" w:eastAsia="Calibri" w:hAnsi="Times New Roman" w:cs="Times New Roman"/>
          <w:sz w:val="28"/>
        </w:rPr>
        <w:t>2</w:t>
      </w:r>
      <w:r w:rsidR="00195E71">
        <w:rPr>
          <w:rFonts w:ascii="Times New Roman" w:eastAsia="Calibri" w:hAnsi="Times New Roman" w:cs="Times New Roman"/>
          <w:sz w:val="28"/>
        </w:rPr>
        <w:t xml:space="preserve"> тыс.</w:t>
      </w:r>
      <w:r w:rsidR="00A20522">
        <w:rPr>
          <w:rFonts w:ascii="Times New Roman" w:eastAsia="Calibri" w:hAnsi="Times New Roman" w:cs="Times New Roman"/>
          <w:sz w:val="28"/>
        </w:rPr>
        <w:t xml:space="preserve"> </w:t>
      </w:r>
      <w:r w:rsidR="00706029">
        <w:rPr>
          <w:rFonts w:ascii="Times New Roman" w:eastAsia="Calibri" w:hAnsi="Times New Roman" w:cs="Times New Roman"/>
          <w:sz w:val="28"/>
        </w:rPr>
        <w:t>кв. м</w:t>
      </w:r>
      <w:r w:rsidRPr="00F554B6">
        <w:rPr>
          <w:rFonts w:ascii="Times New Roman" w:eastAsia="Calibri" w:hAnsi="Times New Roman" w:cs="Times New Roman"/>
          <w:sz w:val="28"/>
        </w:rPr>
        <w:t>, увеличившись по сравнению с 2011 годом на 45</w:t>
      </w:r>
      <w:r w:rsidR="00A20522">
        <w:rPr>
          <w:rFonts w:ascii="Times New Roman" w:eastAsia="Calibri" w:hAnsi="Times New Roman" w:cs="Times New Roman"/>
          <w:sz w:val="28"/>
        </w:rPr>
        <w:t> </w:t>
      </w:r>
      <w:r w:rsidRPr="00F554B6">
        <w:rPr>
          <w:rFonts w:ascii="Times New Roman" w:eastAsia="Calibri" w:hAnsi="Times New Roman" w:cs="Times New Roman"/>
          <w:sz w:val="28"/>
        </w:rPr>
        <w:t>933</w:t>
      </w:r>
      <w:r w:rsidR="00A20522">
        <w:rPr>
          <w:rFonts w:ascii="Times New Roman" w:eastAsia="Calibri" w:hAnsi="Times New Roman" w:cs="Times New Roman"/>
          <w:sz w:val="28"/>
        </w:rPr>
        <w:t>,</w:t>
      </w:r>
      <w:r w:rsidRPr="00F554B6">
        <w:rPr>
          <w:rFonts w:ascii="Times New Roman" w:eastAsia="Calibri" w:hAnsi="Times New Roman" w:cs="Times New Roman"/>
          <w:sz w:val="28"/>
        </w:rPr>
        <w:t>6 кв.</w:t>
      </w:r>
      <w:r w:rsidR="00706029">
        <w:rPr>
          <w:rFonts w:ascii="Times New Roman" w:eastAsia="Calibri" w:hAnsi="Times New Roman" w:cs="Times New Roman"/>
          <w:sz w:val="28"/>
        </w:rPr>
        <w:t xml:space="preserve"> </w:t>
      </w:r>
      <w:r w:rsidRPr="00F554B6">
        <w:rPr>
          <w:rFonts w:ascii="Times New Roman" w:eastAsia="Calibri" w:hAnsi="Times New Roman" w:cs="Times New Roman"/>
          <w:sz w:val="28"/>
        </w:rPr>
        <w:t>м.</w:t>
      </w:r>
    </w:p>
    <w:p w:rsidR="00A20522" w:rsidRPr="00F554B6" w:rsidRDefault="00A20522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554B6">
        <w:rPr>
          <w:rFonts w:ascii="Times New Roman" w:eastAsia="Calibri" w:hAnsi="Times New Roman" w:cs="Times New Roman"/>
          <w:sz w:val="28"/>
        </w:rPr>
        <w:t xml:space="preserve">Доля протяженности улиц города, имеющих освещение, </w:t>
      </w:r>
      <w:r w:rsidR="0032686A" w:rsidRPr="00F554B6">
        <w:rPr>
          <w:rFonts w:ascii="Times New Roman" w:eastAsia="Calibri" w:hAnsi="Times New Roman" w:cs="Times New Roman"/>
          <w:sz w:val="28"/>
        </w:rPr>
        <w:t>составляет 100%</w:t>
      </w:r>
      <w:r w:rsidR="0032686A">
        <w:rPr>
          <w:rFonts w:ascii="Times New Roman" w:eastAsia="Calibri" w:hAnsi="Times New Roman" w:cs="Times New Roman"/>
          <w:sz w:val="28"/>
        </w:rPr>
        <w:t xml:space="preserve"> </w:t>
      </w:r>
      <w:r w:rsidRPr="00F554B6">
        <w:rPr>
          <w:rFonts w:ascii="Times New Roman" w:eastAsia="Calibri" w:hAnsi="Times New Roman" w:cs="Times New Roman"/>
          <w:sz w:val="28"/>
        </w:rPr>
        <w:t xml:space="preserve">от </w:t>
      </w:r>
      <w:r w:rsidR="0032686A">
        <w:rPr>
          <w:rFonts w:ascii="Times New Roman" w:eastAsia="Calibri" w:hAnsi="Times New Roman" w:cs="Times New Roman"/>
          <w:sz w:val="28"/>
        </w:rPr>
        <w:t>общей протяженности улиц города.</w:t>
      </w:r>
    </w:p>
    <w:p w:rsidR="00C61DC5" w:rsidRPr="004014C6" w:rsidRDefault="00C61DC5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4C6">
        <w:rPr>
          <w:rFonts w:ascii="Times New Roman" w:eastAsia="Times New Roman" w:hAnsi="Times New Roman" w:cs="Times New Roman"/>
          <w:b/>
          <w:sz w:val="28"/>
          <w:szCs w:val="28"/>
        </w:rPr>
        <w:t>Организация жилищно-коммунального комплекса</w:t>
      </w:r>
    </w:p>
    <w:p w:rsidR="0048070A" w:rsidRDefault="0048070A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К основным полномочиям </w:t>
      </w:r>
      <w:r w:rsidRPr="00185A28">
        <w:rPr>
          <w:rFonts w:ascii="Times New Roman" w:eastAsia="Calibri" w:hAnsi="Times New Roman" w:cs="Times New Roman"/>
          <w:sz w:val="28"/>
          <w:szCs w:val="28"/>
        </w:rPr>
        <w:t>Администрации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области </w:t>
      </w:r>
      <w:r w:rsidRPr="00185A28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комплекса относятся:</w:t>
      </w:r>
    </w:p>
    <w:p w:rsidR="0048070A" w:rsidRDefault="0048070A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5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организация в границах города Ханты-Мансийска электро-, тепл</w:t>
      </w:r>
      <w:proofErr w:type="gramStart"/>
      <w:r w:rsidRPr="00185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185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газо- и водоснабжени</w:t>
      </w:r>
      <w:r w:rsidR="00195E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Pr="00185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населения, водоотведение, снабжение населения топливом;</w:t>
      </w:r>
    </w:p>
    <w:p w:rsidR="00195E71" w:rsidRPr="00185A28" w:rsidRDefault="00195E71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5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организация благоустройства и озеленения территории города Ханты-Мансийска, использование и охран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185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городских лесов, расположенных в границах города;</w:t>
      </w:r>
    </w:p>
    <w:p w:rsidR="00F255F4" w:rsidRDefault="00F255F4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5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проведение конкурсов по отбору управляющих организаций по управлению многоквартирными жилыми домами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F255F4" w:rsidRPr="00185A28" w:rsidRDefault="00F255F4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5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организация мероприятий по охране окружающей среды;</w:t>
      </w:r>
    </w:p>
    <w:p w:rsidR="00F255F4" w:rsidRPr="00185A28" w:rsidRDefault="00F255F4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5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организация сбора, вывоза, утилизации (захоронения) и переработки бытовых и промышленных отходов;</w:t>
      </w:r>
    </w:p>
    <w:p w:rsidR="00F255F4" w:rsidRPr="00185A28" w:rsidRDefault="00F255F4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5A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организация ритуальных услуг и содержание мест захоронения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37204" w:rsidRDefault="00737204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систему городского хозяйства города Ханты-Мансийска входят 4 основных </w:t>
      </w:r>
      <w:proofErr w:type="spellStart"/>
      <w:r>
        <w:rPr>
          <w:rFonts w:ascii="Times New Roman" w:eastAsia="Calibri" w:hAnsi="Times New Roman" w:cs="Times New Roman"/>
          <w:sz w:val="28"/>
        </w:rPr>
        <w:t>ресурсоснабжающих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муниципальных предприятия </w:t>
      </w:r>
      <w:r w:rsidR="00BA1CC0" w:rsidRPr="00BA1CC0">
        <w:rPr>
          <w:rFonts w:ascii="Times New Roman" w:eastAsia="Calibri" w:hAnsi="Times New Roman" w:cs="Times New Roman"/>
          <w:sz w:val="28"/>
        </w:rPr>
        <w:t xml:space="preserve">МП «Водоканал», МП «УТС», МП «ГЭС», </w:t>
      </w:r>
      <w:r w:rsidR="000520CB">
        <w:rPr>
          <w:rFonts w:ascii="Times New Roman" w:eastAsia="Calibri" w:hAnsi="Times New Roman" w:cs="Times New Roman"/>
          <w:sz w:val="28"/>
          <w:szCs w:val="28"/>
        </w:rPr>
        <w:t>М</w:t>
      </w:r>
      <w:r w:rsidR="000520CB" w:rsidRPr="00185A28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="000520CB">
        <w:rPr>
          <w:rFonts w:ascii="Times New Roman" w:eastAsia="Calibri" w:hAnsi="Times New Roman" w:cs="Times New Roman"/>
          <w:sz w:val="28"/>
          <w:szCs w:val="28"/>
        </w:rPr>
        <w:t>ое</w:t>
      </w:r>
      <w:r w:rsidR="000520CB" w:rsidRPr="00185A28">
        <w:rPr>
          <w:rFonts w:ascii="Times New Roman" w:eastAsia="Calibri" w:hAnsi="Times New Roman" w:cs="Times New Roman"/>
          <w:sz w:val="28"/>
          <w:szCs w:val="28"/>
        </w:rPr>
        <w:t xml:space="preserve"> предприятие</w:t>
      </w:r>
      <w:r w:rsidR="00BA1CC0" w:rsidRPr="00BA1CC0">
        <w:rPr>
          <w:rFonts w:ascii="Times New Roman" w:eastAsia="Calibri" w:hAnsi="Times New Roman" w:cs="Times New Roman"/>
          <w:sz w:val="28"/>
        </w:rPr>
        <w:t xml:space="preserve"> «Ханты-Мансийскгаз»</w:t>
      </w:r>
      <w:r w:rsidR="000520CB">
        <w:rPr>
          <w:rFonts w:ascii="Times New Roman" w:eastAsia="Calibri" w:hAnsi="Times New Roman" w:cs="Times New Roman"/>
          <w:sz w:val="28"/>
        </w:rPr>
        <w:t xml:space="preserve"> (</w:t>
      </w:r>
      <w:r w:rsidR="000520CB" w:rsidRPr="000520CB">
        <w:rPr>
          <w:rFonts w:ascii="Times New Roman" w:eastAsia="Calibri" w:hAnsi="Times New Roman" w:cs="Times New Roman"/>
          <w:sz w:val="28"/>
        </w:rPr>
        <w:t>МП «Ханты-Мансийскгаз»</w:t>
      </w:r>
      <w:r w:rsidR="000520CB">
        <w:rPr>
          <w:rFonts w:ascii="Times New Roman" w:eastAsia="Calibri" w:hAnsi="Times New Roman" w:cs="Times New Roman"/>
          <w:sz w:val="28"/>
        </w:rPr>
        <w:t xml:space="preserve">), а также </w:t>
      </w:r>
      <w:r w:rsidR="0061163A">
        <w:rPr>
          <w:rFonts w:ascii="Times New Roman" w:hAnsi="Times New Roman" w:cs="Times New Roman"/>
          <w:sz w:val="28"/>
          <w:szCs w:val="28"/>
        </w:rPr>
        <w:t>Муниципальное дорожно-эксплуатационное предприятие (</w:t>
      </w:r>
      <w:r w:rsidR="0061163A" w:rsidRPr="008A2DD6">
        <w:rPr>
          <w:rFonts w:ascii="Times New Roman" w:hAnsi="Times New Roman" w:cs="Times New Roman"/>
          <w:sz w:val="28"/>
          <w:szCs w:val="28"/>
        </w:rPr>
        <w:t>М ДЭП</w:t>
      </w:r>
      <w:r w:rsidR="0061163A">
        <w:rPr>
          <w:rFonts w:ascii="Times New Roman" w:hAnsi="Times New Roman" w:cs="Times New Roman"/>
          <w:sz w:val="28"/>
          <w:szCs w:val="28"/>
        </w:rPr>
        <w:t xml:space="preserve">), </w:t>
      </w:r>
      <w:r w:rsidR="0061163A">
        <w:rPr>
          <w:rFonts w:ascii="Times New Roman" w:eastAsia="Calibri" w:hAnsi="Times New Roman" w:cs="Times New Roman"/>
          <w:sz w:val="28"/>
          <w:szCs w:val="28"/>
        </w:rPr>
        <w:t>М</w:t>
      </w:r>
      <w:r w:rsidR="0061163A" w:rsidRPr="00185A28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="0061163A">
        <w:rPr>
          <w:rFonts w:ascii="Times New Roman" w:eastAsia="Calibri" w:hAnsi="Times New Roman" w:cs="Times New Roman"/>
          <w:sz w:val="28"/>
          <w:szCs w:val="28"/>
        </w:rPr>
        <w:t>ое</w:t>
      </w:r>
      <w:r w:rsidR="0061163A" w:rsidRPr="00185A28">
        <w:rPr>
          <w:rFonts w:ascii="Times New Roman" w:eastAsia="Calibri" w:hAnsi="Times New Roman" w:cs="Times New Roman"/>
          <w:sz w:val="28"/>
          <w:szCs w:val="28"/>
        </w:rPr>
        <w:t xml:space="preserve"> предприятие</w:t>
      </w:r>
      <w:r w:rsidR="0061163A">
        <w:rPr>
          <w:rFonts w:ascii="Times New Roman" w:eastAsia="Calibri" w:hAnsi="Times New Roman" w:cs="Times New Roman"/>
          <w:sz w:val="28"/>
          <w:szCs w:val="28"/>
        </w:rPr>
        <w:t xml:space="preserve"> «Жилищно-коммунальное управление» (МП «ЖКУ»), </w:t>
      </w:r>
      <w:r w:rsidR="0061163A">
        <w:rPr>
          <w:rFonts w:ascii="Times New Roman" w:hAnsi="Times New Roman" w:cs="Times New Roman"/>
          <w:sz w:val="28"/>
          <w:szCs w:val="28"/>
        </w:rPr>
        <w:t>МБУ</w:t>
      </w:r>
      <w:r w:rsidR="0061163A" w:rsidRPr="007849A3">
        <w:rPr>
          <w:rFonts w:ascii="Times New Roman" w:hAnsi="Times New Roman" w:cs="Times New Roman"/>
          <w:sz w:val="28"/>
          <w:szCs w:val="28"/>
        </w:rPr>
        <w:t xml:space="preserve"> «Ритуальные услуги»</w:t>
      </w:r>
      <w:r w:rsidR="0061163A">
        <w:rPr>
          <w:rFonts w:ascii="Times New Roman" w:hAnsi="Times New Roman" w:cs="Times New Roman"/>
          <w:sz w:val="28"/>
          <w:szCs w:val="28"/>
        </w:rPr>
        <w:t xml:space="preserve"> и МБУ</w:t>
      </w:r>
      <w:r w:rsidR="0061163A" w:rsidRPr="00F554B6">
        <w:rPr>
          <w:rFonts w:ascii="Times New Roman" w:eastAsia="Calibri" w:hAnsi="Times New Roman" w:cs="Times New Roman"/>
          <w:sz w:val="28"/>
        </w:rPr>
        <w:t xml:space="preserve"> </w:t>
      </w:r>
      <w:r w:rsidR="0061163A">
        <w:rPr>
          <w:rFonts w:ascii="Times New Roman" w:eastAsia="Calibri" w:hAnsi="Times New Roman" w:cs="Times New Roman"/>
          <w:sz w:val="28"/>
        </w:rPr>
        <w:t>«</w:t>
      </w:r>
      <w:r w:rsidR="0061163A" w:rsidRPr="00F554B6">
        <w:rPr>
          <w:rFonts w:ascii="Times New Roman" w:eastAsia="Calibri" w:hAnsi="Times New Roman" w:cs="Times New Roman"/>
          <w:sz w:val="28"/>
        </w:rPr>
        <w:t>Горсвет</w:t>
      </w:r>
      <w:r w:rsidR="0061163A">
        <w:rPr>
          <w:rFonts w:ascii="Times New Roman" w:eastAsia="Calibri" w:hAnsi="Times New Roman" w:cs="Times New Roman"/>
          <w:sz w:val="28"/>
        </w:rPr>
        <w:t>».</w:t>
      </w:r>
    </w:p>
    <w:p w:rsidR="0048070A" w:rsidRDefault="00F255F4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</w:rPr>
        <w:t>В 2012 году</w:t>
      </w:r>
      <w:r w:rsidRPr="00F255F4">
        <w:rPr>
          <w:rFonts w:ascii="Times New Roman" w:eastAsia="Calibri" w:hAnsi="Times New Roman" w:cs="Times New Roman"/>
          <w:sz w:val="28"/>
        </w:rPr>
        <w:t xml:space="preserve"> </w:t>
      </w:r>
      <w:r w:rsidRPr="00185A28">
        <w:rPr>
          <w:rFonts w:ascii="Times New Roman" w:eastAsia="Calibri" w:hAnsi="Times New Roman" w:cs="Times New Roman"/>
          <w:sz w:val="28"/>
        </w:rPr>
        <w:t>тариф</w:t>
      </w:r>
      <w:r>
        <w:rPr>
          <w:rFonts w:ascii="Times New Roman" w:eastAsia="Calibri" w:hAnsi="Times New Roman" w:cs="Times New Roman"/>
          <w:sz w:val="28"/>
        </w:rPr>
        <w:t>ы на жилищно-коммунальные услуг</w:t>
      </w:r>
      <w:r w:rsidR="007D126F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 xml:space="preserve"> были сохранены на уровне 2011 года</w:t>
      </w:r>
      <w:r w:rsidR="002A6D29">
        <w:rPr>
          <w:rFonts w:ascii="Times New Roman" w:eastAsia="Calibri" w:hAnsi="Times New Roman" w:cs="Times New Roman"/>
          <w:sz w:val="28"/>
        </w:rPr>
        <w:t>.</w:t>
      </w:r>
      <w:r w:rsidR="00413A1F" w:rsidRPr="00413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A1F" w:rsidRPr="00185A28">
        <w:rPr>
          <w:rFonts w:ascii="Times New Roman" w:eastAsia="Calibri" w:hAnsi="Times New Roman" w:cs="Times New Roman"/>
          <w:sz w:val="28"/>
          <w:szCs w:val="28"/>
        </w:rPr>
        <w:t xml:space="preserve">Региональной службой по тарифам Ханты-Мансийского автономного округа – Югры </w:t>
      </w:r>
      <w:r w:rsidR="00413A1F">
        <w:rPr>
          <w:rFonts w:ascii="Times New Roman" w:eastAsia="Calibri" w:hAnsi="Times New Roman" w:cs="Times New Roman"/>
          <w:sz w:val="28"/>
          <w:szCs w:val="28"/>
        </w:rPr>
        <w:t xml:space="preserve">данные тарифы утверждены </w:t>
      </w:r>
      <w:r w:rsidR="00413A1F" w:rsidRPr="00185A28">
        <w:rPr>
          <w:rFonts w:ascii="Times New Roman" w:eastAsia="Calibri" w:hAnsi="Times New Roman" w:cs="Times New Roman"/>
          <w:sz w:val="28"/>
          <w:szCs w:val="28"/>
        </w:rPr>
        <w:t>до 01.07.2013</w:t>
      </w:r>
      <w:r>
        <w:rPr>
          <w:rFonts w:ascii="Times New Roman" w:eastAsia="Calibri" w:hAnsi="Times New Roman" w:cs="Times New Roman"/>
          <w:sz w:val="28"/>
        </w:rPr>
        <w:t>.</w:t>
      </w:r>
      <w:r w:rsidRPr="00185A2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В рейтинге </w:t>
      </w:r>
      <w:r w:rsidRPr="00185A28">
        <w:rPr>
          <w:rFonts w:ascii="Times New Roman" w:eastAsia="Calibri" w:hAnsi="Times New Roman" w:cs="Times New Roman"/>
          <w:sz w:val="28"/>
        </w:rPr>
        <w:t>муниципальных образований автономного округа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185A28">
        <w:rPr>
          <w:rFonts w:ascii="Times New Roman" w:eastAsia="Calibri" w:hAnsi="Times New Roman" w:cs="Times New Roman"/>
          <w:sz w:val="28"/>
        </w:rPr>
        <w:t>по уровню стоимости коммунальных услуг город занимает 12 место.</w:t>
      </w:r>
    </w:p>
    <w:p w:rsidR="00C16E5B" w:rsidRPr="00185A28" w:rsidRDefault="002A6D29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2012 году </w:t>
      </w:r>
      <w:r w:rsidRPr="00185A28">
        <w:rPr>
          <w:rFonts w:ascii="Times New Roman" w:eastAsia="Calibri" w:hAnsi="Times New Roman" w:cs="Times New Roman"/>
          <w:sz w:val="28"/>
          <w:szCs w:val="28"/>
        </w:rPr>
        <w:t>дебиторская задолженность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снизилась на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24 млн.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C16E5B" w:rsidRPr="00185A28">
        <w:rPr>
          <w:rFonts w:ascii="Times New Roman" w:eastAsia="Calibri" w:hAnsi="Times New Roman" w:cs="Times New Roman"/>
          <w:sz w:val="28"/>
          <w:szCs w:val="28"/>
        </w:rPr>
        <w:t>о состоянию на 01.01.2013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E5B" w:rsidRPr="00185A28">
        <w:rPr>
          <w:rFonts w:ascii="Times New Roman" w:eastAsia="Calibri" w:hAnsi="Times New Roman" w:cs="Times New Roman"/>
          <w:sz w:val="28"/>
          <w:szCs w:val="28"/>
        </w:rPr>
        <w:t xml:space="preserve">составила 228,7 млн. руб. </w:t>
      </w:r>
      <w:r w:rsidRPr="00185A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Задолженность </w:t>
      </w:r>
      <w:r w:rsidR="00C16E5B" w:rsidRPr="00185A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выплате заработной платы в организациях города на протяжении всего года </w:t>
      </w:r>
      <w:r w:rsidR="00C16E5B" w:rsidRPr="00185A2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отсутствовала</w:t>
      </w:r>
      <w:r w:rsidR="00C16E5B" w:rsidRPr="0018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070A" w:rsidRDefault="00C16E5B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D126F">
        <w:rPr>
          <w:rFonts w:ascii="Times New Roman" w:eastAsia="Calibri" w:hAnsi="Times New Roman" w:cs="Times New Roman"/>
          <w:sz w:val="28"/>
          <w:szCs w:val="28"/>
        </w:rPr>
        <w:t xml:space="preserve">течение </w:t>
      </w:r>
      <w:r w:rsidRPr="00185A28">
        <w:rPr>
          <w:rFonts w:ascii="Times New Roman" w:eastAsia="Calibri" w:hAnsi="Times New Roman" w:cs="Times New Roman"/>
          <w:sz w:val="28"/>
          <w:szCs w:val="28"/>
        </w:rPr>
        <w:t>2012 год</w:t>
      </w:r>
      <w:r w:rsidR="007D126F">
        <w:rPr>
          <w:rFonts w:ascii="Times New Roman" w:eastAsia="Calibri" w:hAnsi="Times New Roman" w:cs="Times New Roman"/>
          <w:sz w:val="28"/>
          <w:szCs w:val="28"/>
        </w:rPr>
        <w:t>а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Департаментом городского хозяйства Администрации города Ханты-Мансийска совместно с представителями финансово-экономических и юридических служб муниципальных предприятий жилищно-коммунального хозяйства проводились мероприятия по усилению работы с должниками за коммунальные услуги. В рамках исполнения мероприятий выявлено более </w:t>
      </w:r>
      <w:r w:rsidRPr="00376EC5">
        <w:rPr>
          <w:rFonts w:ascii="Times New Roman" w:eastAsia="Calibri" w:hAnsi="Times New Roman" w:cs="Times New Roman"/>
          <w:sz w:val="28"/>
          <w:szCs w:val="28"/>
        </w:rPr>
        <w:t>3</w:t>
      </w:r>
      <w:r w:rsidR="00695BBD" w:rsidRPr="00376EC5">
        <w:rPr>
          <w:rFonts w:ascii="Times New Roman" w:eastAsia="Calibri" w:hAnsi="Times New Roman" w:cs="Times New Roman"/>
          <w:sz w:val="28"/>
          <w:szCs w:val="28"/>
        </w:rPr>
        <w:t> </w:t>
      </w:r>
      <w:r w:rsidRPr="00376EC5">
        <w:rPr>
          <w:rFonts w:ascii="Times New Roman" w:eastAsia="Calibri" w:hAnsi="Times New Roman" w:cs="Times New Roman"/>
          <w:sz w:val="28"/>
          <w:szCs w:val="28"/>
        </w:rPr>
        <w:t>000</w:t>
      </w:r>
      <w:r w:rsidR="00695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A28">
        <w:rPr>
          <w:rFonts w:ascii="Times New Roman" w:eastAsia="Calibri" w:hAnsi="Times New Roman" w:cs="Times New Roman"/>
          <w:sz w:val="28"/>
          <w:szCs w:val="28"/>
        </w:rPr>
        <w:t>лицевых счетов</w:t>
      </w:r>
      <w:r w:rsidR="00054289">
        <w:rPr>
          <w:rFonts w:ascii="Times New Roman" w:eastAsia="Calibri" w:hAnsi="Times New Roman" w:cs="Times New Roman"/>
          <w:sz w:val="28"/>
          <w:szCs w:val="28"/>
        </w:rPr>
        <w:t xml:space="preserve"> граждан,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имеющих задолженность за коммунальные услуги и получающих меры социальной поддержки</w:t>
      </w:r>
      <w:r w:rsidR="00054289">
        <w:rPr>
          <w:rFonts w:ascii="Times New Roman" w:eastAsia="Calibri" w:hAnsi="Times New Roman" w:cs="Times New Roman"/>
          <w:sz w:val="28"/>
          <w:szCs w:val="28"/>
        </w:rPr>
        <w:t>.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При взаимодействии Департамента городского хозяйства и Управления социальной защиты населения по городу Ханты-Мансийску и Ханты-Мансийскому району приостановлена выплата субсидий на оплату жилищно-коммунальных услуг более 400 граждан</w:t>
      </w:r>
      <w:r w:rsidR="007D126F">
        <w:rPr>
          <w:rFonts w:ascii="Times New Roman" w:eastAsia="Calibri" w:hAnsi="Times New Roman" w:cs="Times New Roman"/>
          <w:sz w:val="28"/>
          <w:szCs w:val="28"/>
        </w:rPr>
        <w:t>ам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4289">
        <w:rPr>
          <w:rFonts w:ascii="Times New Roman" w:eastAsia="Calibri" w:hAnsi="Times New Roman" w:cs="Times New Roman"/>
          <w:sz w:val="28"/>
          <w:szCs w:val="28"/>
        </w:rPr>
        <w:t>имеющи</w:t>
      </w:r>
      <w:r w:rsidR="007D126F">
        <w:rPr>
          <w:rFonts w:ascii="Times New Roman" w:eastAsia="Calibri" w:hAnsi="Times New Roman" w:cs="Times New Roman"/>
          <w:sz w:val="28"/>
          <w:szCs w:val="28"/>
        </w:rPr>
        <w:t>м</w:t>
      </w:r>
      <w:r w:rsidR="00054289">
        <w:rPr>
          <w:rFonts w:ascii="Times New Roman" w:eastAsia="Calibri" w:hAnsi="Times New Roman" w:cs="Times New Roman"/>
          <w:sz w:val="28"/>
          <w:szCs w:val="28"/>
        </w:rPr>
        <w:t xml:space="preserve"> наибольшую задолженность</w:t>
      </w:r>
      <w:r w:rsidRPr="0018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2AAE" w:rsidRPr="00185A28" w:rsidRDefault="00FB2AAE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В 2012 году уровень собираемости платежей за предоставленные жилищно-коммунальные услуги</w:t>
      </w:r>
      <w:r w:rsidRPr="00185A28" w:rsidDel="00101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A28">
        <w:rPr>
          <w:rFonts w:ascii="Times New Roman" w:eastAsia="Calibri" w:hAnsi="Times New Roman" w:cs="Times New Roman"/>
          <w:sz w:val="28"/>
          <w:szCs w:val="28"/>
        </w:rPr>
        <w:t>составил 98,8% (1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85A28">
        <w:rPr>
          <w:rFonts w:ascii="Times New Roman" w:eastAsia="Calibri" w:hAnsi="Times New Roman" w:cs="Times New Roman"/>
          <w:sz w:val="28"/>
          <w:szCs w:val="28"/>
        </w:rPr>
        <w:t>043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85A28">
        <w:rPr>
          <w:rFonts w:ascii="Times New Roman" w:eastAsia="Calibri" w:hAnsi="Times New Roman" w:cs="Times New Roman"/>
          <w:sz w:val="28"/>
          <w:szCs w:val="28"/>
        </w:rPr>
        <w:t>4 млн. руб.)</w:t>
      </w:r>
      <w:r w:rsidR="00013A3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увеличился по сравнению с прошлым годом на 2,2%.</w:t>
      </w:r>
    </w:p>
    <w:p w:rsidR="004E0FFB" w:rsidRDefault="004E0FFB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03">
        <w:rPr>
          <w:rFonts w:ascii="Times New Roman" w:hAnsi="Times New Roman"/>
          <w:b/>
          <w:i/>
          <w:sz w:val="28"/>
          <w:szCs w:val="28"/>
        </w:rPr>
        <w:t>В системе водоснабжения</w:t>
      </w:r>
    </w:p>
    <w:p w:rsidR="002E0FC5" w:rsidRDefault="002E0FC5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122">
        <w:rPr>
          <w:rFonts w:ascii="Times New Roman" w:hAnsi="Times New Roman" w:cs="Times New Roman"/>
          <w:sz w:val="28"/>
          <w:szCs w:val="28"/>
        </w:rPr>
        <w:t xml:space="preserve">Единственным поставщиком питьевой воды в муниципальном образовании является МП «Водоканал», которое </w:t>
      </w:r>
      <w:r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Pr="00131122">
        <w:rPr>
          <w:rFonts w:ascii="Times New Roman" w:hAnsi="Times New Roman" w:cs="Times New Roman"/>
          <w:sz w:val="28"/>
          <w:szCs w:val="28"/>
        </w:rPr>
        <w:t xml:space="preserve">по итогам конкурса на звание «Лучшая организация, предприятие сферы жилищно-коммунального комплекса Ханты-Мансийского автономного округа – Югры» заняло </w:t>
      </w:r>
      <w:r w:rsidR="007516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1122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FB2AAE" w:rsidRDefault="00FB2AAE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Общая протяженность действующих водопроводных сетей города составляет 142,2</w:t>
      </w:r>
      <w:r w:rsidR="00D46BC2">
        <w:rPr>
          <w:rFonts w:ascii="Times New Roman" w:eastAsia="Calibri" w:hAnsi="Times New Roman" w:cs="Times New Roman"/>
          <w:sz w:val="28"/>
          <w:szCs w:val="28"/>
        </w:rPr>
        <w:t xml:space="preserve"> км.</w:t>
      </w:r>
    </w:p>
    <w:p w:rsidR="00FB2AAE" w:rsidRDefault="001F43A2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В связи с вводом многоквартирных домов с полным благоустройством</w:t>
      </w:r>
      <w:r>
        <w:rPr>
          <w:rFonts w:ascii="Times New Roman" w:eastAsia="Calibri" w:hAnsi="Times New Roman" w:cs="Times New Roman"/>
          <w:sz w:val="28"/>
          <w:szCs w:val="28"/>
        </w:rPr>
        <w:t>, а также ростом численности населения</w:t>
      </w:r>
      <w:r w:rsidR="007D126F">
        <w:rPr>
          <w:rFonts w:ascii="Times New Roman" w:eastAsia="Calibri" w:hAnsi="Times New Roman" w:cs="Times New Roman"/>
          <w:sz w:val="28"/>
          <w:szCs w:val="28"/>
        </w:rPr>
        <w:t>,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E71" w:rsidRPr="00185A28">
        <w:rPr>
          <w:rFonts w:ascii="Times New Roman" w:eastAsia="Calibri" w:hAnsi="Times New Roman" w:cs="Times New Roman"/>
          <w:sz w:val="28"/>
          <w:szCs w:val="28"/>
        </w:rPr>
        <w:t xml:space="preserve">водопотребление </w:t>
      </w:r>
      <w:r w:rsidR="00195E71">
        <w:rPr>
          <w:rFonts w:ascii="Times New Roman" w:eastAsia="Calibri" w:hAnsi="Times New Roman" w:cs="Times New Roman"/>
          <w:sz w:val="28"/>
          <w:szCs w:val="28"/>
        </w:rPr>
        <w:t>по сравнению с 2011 годом</w:t>
      </w:r>
      <w:r w:rsidR="00195E71" w:rsidRPr="0018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увеличилось на </w:t>
      </w:r>
      <w:r w:rsidR="00AD3185">
        <w:rPr>
          <w:rFonts w:ascii="Times New Roman" w:eastAsia="Calibri" w:hAnsi="Times New Roman" w:cs="Times New Roman"/>
          <w:sz w:val="28"/>
          <w:szCs w:val="28"/>
        </w:rPr>
        <w:t>2,1</w:t>
      </w:r>
      <w:r w:rsidR="00BE3E1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AD3185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185A28">
        <w:rPr>
          <w:rFonts w:ascii="Times New Roman" w:eastAsia="Calibri" w:hAnsi="Times New Roman" w:cs="Times New Roman"/>
          <w:sz w:val="28"/>
          <w:szCs w:val="28"/>
        </w:rPr>
        <w:t>91,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тыс. куб.</w:t>
      </w:r>
      <w:r w:rsidR="0070602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85A28">
        <w:rPr>
          <w:rFonts w:ascii="Times New Roman" w:eastAsia="Calibri" w:hAnsi="Times New Roman" w:cs="Times New Roman"/>
          <w:sz w:val="28"/>
          <w:szCs w:val="28"/>
        </w:rPr>
        <w:t>оставило 4 385,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тыс. куб.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A28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FB2AAE" w:rsidRDefault="002E0FC5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Хозяйственно-питьевое водоснабжение большей части потребителей (99,6%) города Ханты-Мансийска осуществляется </w:t>
      </w:r>
      <w:r w:rsidR="00261DDD" w:rsidRPr="00185A28">
        <w:rPr>
          <w:rFonts w:ascii="Times New Roman" w:eastAsia="Calibri" w:hAnsi="Times New Roman" w:cs="Times New Roman"/>
          <w:sz w:val="28"/>
          <w:szCs w:val="28"/>
        </w:rPr>
        <w:t xml:space="preserve">из централизованной системы </w:t>
      </w:r>
      <w:r w:rsidRPr="00185A28">
        <w:rPr>
          <w:rFonts w:ascii="Times New Roman" w:eastAsia="Calibri" w:hAnsi="Times New Roman" w:cs="Times New Roman"/>
          <w:sz w:val="28"/>
          <w:szCs w:val="28"/>
        </w:rPr>
        <w:t>МП «Водоканал», котор</w:t>
      </w:r>
      <w:r w:rsidR="00261DDD">
        <w:rPr>
          <w:rFonts w:ascii="Times New Roman" w:eastAsia="Calibri" w:hAnsi="Times New Roman" w:cs="Times New Roman"/>
          <w:sz w:val="28"/>
          <w:szCs w:val="28"/>
        </w:rPr>
        <w:t>ое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обеспечивает водой предприятия, организации и население города. В структуре потребления воды наибольшую долю </w:t>
      </w:r>
      <w:r w:rsidR="007D126F" w:rsidRPr="00185A28">
        <w:rPr>
          <w:rFonts w:ascii="Times New Roman" w:eastAsia="Calibri" w:hAnsi="Times New Roman" w:cs="Times New Roman"/>
          <w:sz w:val="28"/>
          <w:szCs w:val="28"/>
        </w:rPr>
        <w:t>(57,2%)</w:t>
      </w:r>
      <w:r w:rsidR="007D1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A28">
        <w:rPr>
          <w:rFonts w:ascii="Times New Roman" w:eastAsia="Calibri" w:hAnsi="Times New Roman" w:cs="Times New Roman"/>
          <w:sz w:val="28"/>
          <w:szCs w:val="28"/>
        </w:rPr>
        <w:t>занимает население.</w:t>
      </w:r>
    </w:p>
    <w:p w:rsidR="00185A28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122">
        <w:rPr>
          <w:rFonts w:ascii="Times New Roman" w:hAnsi="Times New Roman" w:cs="Times New Roman"/>
          <w:sz w:val="28"/>
          <w:szCs w:val="28"/>
        </w:rPr>
        <w:t xml:space="preserve">МП «Водоканал» располагает комплексом систем и сооружений водоснабжения, автотранспортом и специальной техникой для бесперебойного функционирования жизненно важных для города водных артерий. Применение новой передовой технологии добычи пресных подземных вод с помощью высокодебитных скважин (до 100 </w:t>
      </w:r>
      <w:r w:rsidR="007D126F">
        <w:rPr>
          <w:rFonts w:ascii="Times New Roman" w:hAnsi="Times New Roman" w:cs="Times New Roman"/>
          <w:sz w:val="28"/>
          <w:szCs w:val="28"/>
        </w:rPr>
        <w:t>куб.</w:t>
      </w:r>
      <w:r w:rsidR="00706029">
        <w:rPr>
          <w:rFonts w:ascii="Times New Roman" w:hAnsi="Times New Roman" w:cs="Times New Roman"/>
          <w:sz w:val="28"/>
          <w:szCs w:val="28"/>
        </w:rPr>
        <w:t xml:space="preserve"> м</w:t>
      </w:r>
      <w:r w:rsidRPr="00131122">
        <w:rPr>
          <w:rFonts w:ascii="Times New Roman" w:hAnsi="Times New Roman" w:cs="Times New Roman"/>
          <w:sz w:val="28"/>
          <w:szCs w:val="28"/>
        </w:rPr>
        <w:t>/час) позволило увеличить</w:t>
      </w:r>
      <w:r w:rsidR="00E0252C">
        <w:rPr>
          <w:rFonts w:ascii="Times New Roman" w:hAnsi="Times New Roman" w:cs="Times New Roman"/>
          <w:sz w:val="28"/>
          <w:szCs w:val="28"/>
        </w:rPr>
        <w:t xml:space="preserve"> </w:t>
      </w:r>
      <w:r w:rsidRPr="00131122">
        <w:rPr>
          <w:rFonts w:ascii="Times New Roman" w:hAnsi="Times New Roman" w:cs="Times New Roman"/>
          <w:sz w:val="28"/>
          <w:szCs w:val="28"/>
        </w:rPr>
        <w:t>мощность водозабора</w:t>
      </w:r>
      <w:r w:rsidR="002E0FC5">
        <w:rPr>
          <w:rFonts w:ascii="Times New Roman" w:hAnsi="Times New Roman" w:cs="Times New Roman"/>
          <w:sz w:val="28"/>
          <w:szCs w:val="28"/>
        </w:rPr>
        <w:t xml:space="preserve"> в 2012 году</w:t>
      </w:r>
      <w:r w:rsidRPr="00131122">
        <w:rPr>
          <w:rFonts w:ascii="Times New Roman" w:hAnsi="Times New Roman" w:cs="Times New Roman"/>
          <w:sz w:val="28"/>
          <w:szCs w:val="28"/>
        </w:rPr>
        <w:t xml:space="preserve"> до 16 тыс</w:t>
      </w:r>
      <w:r w:rsidR="002E0FC5">
        <w:rPr>
          <w:rFonts w:ascii="Times New Roman" w:hAnsi="Times New Roman" w:cs="Times New Roman"/>
          <w:sz w:val="28"/>
          <w:szCs w:val="28"/>
        </w:rPr>
        <w:t>. куб.</w:t>
      </w:r>
      <w:r w:rsidR="00706029">
        <w:rPr>
          <w:rFonts w:ascii="Times New Roman" w:hAnsi="Times New Roman" w:cs="Times New Roman"/>
          <w:sz w:val="28"/>
          <w:szCs w:val="28"/>
        </w:rPr>
        <w:t xml:space="preserve"> м</w:t>
      </w:r>
      <w:r w:rsidRPr="001311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112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131122">
        <w:rPr>
          <w:rFonts w:ascii="Times New Roman" w:hAnsi="Times New Roman" w:cs="Times New Roman"/>
          <w:sz w:val="28"/>
          <w:szCs w:val="28"/>
        </w:rPr>
        <w:t xml:space="preserve">. При этом технология доведена до нормативных требований на основе использования </w:t>
      </w:r>
      <w:proofErr w:type="spellStart"/>
      <w:r w:rsidRPr="00131122">
        <w:rPr>
          <w:rFonts w:ascii="Times New Roman" w:hAnsi="Times New Roman" w:cs="Times New Roman"/>
          <w:sz w:val="28"/>
          <w:szCs w:val="28"/>
        </w:rPr>
        <w:t>безреагентной</w:t>
      </w:r>
      <w:proofErr w:type="spellEnd"/>
      <w:r w:rsidRPr="00131122">
        <w:rPr>
          <w:rFonts w:ascii="Times New Roman" w:hAnsi="Times New Roman" w:cs="Times New Roman"/>
          <w:sz w:val="28"/>
          <w:szCs w:val="28"/>
        </w:rPr>
        <w:t xml:space="preserve"> очистки с применением озона и обеззараживанием воды методом ультрафиолетового облучения с использ</w:t>
      </w:r>
      <w:r w:rsidR="002E0FC5">
        <w:rPr>
          <w:rFonts w:ascii="Times New Roman" w:hAnsi="Times New Roman" w:cs="Times New Roman"/>
          <w:sz w:val="28"/>
          <w:szCs w:val="28"/>
        </w:rPr>
        <w:t>ованием новейшего оборудования.</w:t>
      </w:r>
    </w:p>
    <w:p w:rsidR="005333D3" w:rsidRPr="00185A28" w:rsidRDefault="005333D3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2012 году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обеспечения бесперебойного и качественного водоснабжения города питьевой водой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26F">
        <w:rPr>
          <w:rFonts w:ascii="Times New Roman" w:eastAsia="Calibri" w:hAnsi="Times New Roman" w:cs="Times New Roman"/>
          <w:sz w:val="28"/>
          <w:szCs w:val="28"/>
        </w:rPr>
        <w:t>осуществлены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мероприятия:</w:t>
      </w:r>
    </w:p>
    <w:p w:rsidR="005333D3" w:rsidRPr="00185A28" w:rsidRDefault="005333D3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- проектные работы на реконструкцию водозабора «Северный»</w:t>
      </w:r>
      <w:r w:rsidR="00695E65">
        <w:rPr>
          <w:rFonts w:ascii="Times New Roman" w:eastAsia="Calibri" w:hAnsi="Times New Roman" w:cs="Times New Roman"/>
          <w:sz w:val="28"/>
          <w:szCs w:val="28"/>
        </w:rPr>
        <w:t>,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2-</w:t>
      </w:r>
      <w:r w:rsidR="00E0252C">
        <w:rPr>
          <w:rFonts w:ascii="Times New Roman" w:eastAsia="Calibri" w:hAnsi="Times New Roman" w:cs="Times New Roman"/>
          <w:sz w:val="28"/>
          <w:szCs w:val="28"/>
        </w:rPr>
        <w:t>ой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очеред</w:t>
      </w:r>
      <w:r w:rsidR="00E0252C">
        <w:rPr>
          <w:rFonts w:ascii="Times New Roman" w:eastAsia="Calibri" w:hAnsi="Times New Roman" w:cs="Times New Roman"/>
          <w:sz w:val="28"/>
          <w:szCs w:val="28"/>
        </w:rPr>
        <w:t>и</w:t>
      </w:r>
      <w:r w:rsidRPr="00185A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5E71" w:rsidRDefault="005333D3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- подготов</w:t>
      </w:r>
      <w:r w:rsidR="00037539">
        <w:rPr>
          <w:rFonts w:ascii="Times New Roman" w:eastAsia="Calibri" w:hAnsi="Times New Roman" w:cs="Times New Roman"/>
          <w:sz w:val="28"/>
          <w:szCs w:val="28"/>
        </w:rPr>
        <w:t>к</w:t>
      </w:r>
      <w:r w:rsidRPr="00185A28">
        <w:rPr>
          <w:rFonts w:ascii="Times New Roman" w:eastAsia="Calibri" w:hAnsi="Times New Roman" w:cs="Times New Roman"/>
          <w:sz w:val="28"/>
          <w:szCs w:val="28"/>
        </w:rPr>
        <w:t>а проектно-сметн</w:t>
      </w:r>
      <w:r w:rsidR="00037539">
        <w:rPr>
          <w:rFonts w:ascii="Times New Roman" w:eastAsia="Calibri" w:hAnsi="Times New Roman" w:cs="Times New Roman"/>
          <w:sz w:val="28"/>
          <w:szCs w:val="28"/>
        </w:rPr>
        <w:t>ой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документаци</w:t>
      </w:r>
      <w:r w:rsidR="00037539">
        <w:rPr>
          <w:rFonts w:ascii="Times New Roman" w:eastAsia="Calibri" w:hAnsi="Times New Roman" w:cs="Times New Roman"/>
          <w:sz w:val="28"/>
          <w:szCs w:val="28"/>
        </w:rPr>
        <w:t>и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 сетей водоснабжения от станции 3-го подъема </w:t>
      </w:r>
      <w:r w:rsidR="00037539">
        <w:rPr>
          <w:rFonts w:ascii="Times New Roman" w:eastAsia="Calibri" w:hAnsi="Times New Roman" w:cs="Times New Roman"/>
          <w:sz w:val="28"/>
          <w:szCs w:val="28"/>
        </w:rPr>
        <w:t>(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37539">
        <w:rPr>
          <w:rFonts w:ascii="Times New Roman" w:eastAsia="Calibri" w:hAnsi="Times New Roman" w:cs="Times New Roman"/>
          <w:sz w:val="28"/>
          <w:szCs w:val="28"/>
        </w:rPr>
        <w:t xml:space="preserve">районе </w:t>
      </w:r>
      <w:r w:rsidR="00037539" w:rsidRPr="00037539">
        <w:rPr>
          <w:rFonts w:ascii="Times New Roman" w:eastAsia="Calibri" w:hAnsi="Times New Roman" w:cs="Times New Roman"/>
          <w:sz w:val="28"/>
          <w:szCs w:val="28"/>
        </w:rPr>
        <w:t>ЗАО «</w:t>
      </w:r>
      <w:proofErr w:type="spellStart"/>
      <w:r w:rsidR="00037539" w:rsidRPr="00037539">
        <w:rPr>
          <w:rFonts w:ascii="Times New Roman" w:eastAsia="Calibri" w:hAnsi="Times New Roman" w:cs="Times New Roman"/>
          <w:sz w:val="28"/>
          <w:szCs w:val="28"/>
        </w:rPr>
        <w:t>Назымская</w:t>
      </w:r>
      <w:proofErr w:type="spellEnd"/>
      <w:r w:rsidR="00037539" w:rsidRPr="00037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7539" w:rsidRPr="00037539">
        <w:rPr>
          <w:rFonts w:ascii="Times New Roman" w:eastAsia="Calibri" w:hAnsi="Times New Roman" w:cs="Times New Roman"/>
          <w:sz w:val="28"/>
          <w:szCs w:val="28"/>
        </w:rPr>
        <w:t>нефтегазоразведочная</w:t>
      </w:r>
      <w:proofErr w:type="spellEnd"/>
      <w:r w:rsidR="00037539" w:rsidRPr="00037539">
        <w:rPr>
          <w:rFonts w:ascii="Times New Roman" w:eastAsia="Calibri" w:hAnsi="Times New Roman" w:cs="Times New Roman"/>
          <w:sz w:val="28"/>
          <w:szCs w:val="28"/>
        </w:rPr>
        <w:t xml:space="preserve"> экспедиция»</w:t>
      </w:r>
      <w:r w:rsidR="00037539">
        <w:rPr>
          <w:rFonts w:ascii="Times New Roman" w:eastAsia="Calibri" w:hAnsi="Times New Roman" w:cs="Times New Roman"/>
          <w:sz w:val="28"/>
          <w:szCs w:val="28"/>
        </w:rPr>
        <w:t>)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037539">
        <w:rPr>
          <w:rFonts w:ascii="Times New Roman" w:eastAsia="Calibri" w:hAnsi="Times New Roman" w:cs="Times New Roman"/>
          <w:sz w:val="28"/>
          <w:szCs w:val="28"/>
        </w:rPr>
        <w:t>н</w:t>
      </w:r>
      <w:r w:rsidRPr="00185A28">
        <w:rPr>
          <w:rFonts w:ascii="Times New Roman" w:eastAsia="Calibri" w:hAnsi="Times New Roman" w:cs="Times New Roman"/>
          <w:sz w:val="28"/>
          <w:szCs w:val="28"/>
        </w:rPr>
        <w:t>агорной части</w:t>
      </w:r>
      <w:r w:rsidR="00195E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3D3" w:rsidRPr="00185A28" w:rsidRDefault="00195E71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- работы по установке общедомовых приборов учета воды в многоквартирных домах </w:t>
      </w:r>
      <w:r w:rsidR="00CA52D0">
        <w:rPr>
          <w:rFonts w:ascii="Times New Roman" w:eastAsia="Calibri" w:hAnsi="Times New Roman" w:cs="Times New Roman"/>
          <w:sz w:val="28"/>
          <w:szCs w:val="28"/>
        </w:rPr>
        <w:t>и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внедрению автоматизированной системы сбора информации с объектов водоснабжения, общедом</w:t>
      </w:r>
      <w:r>
        <w:rPr>
          <w:rFonts w:ascii="Times New Roman" w:eastAsia="Calibri" w:hAnsi="Times New Roman" w:cs="Times New Roman"/>
          <w:sz w:val="28"/>
          <w:szCs w:val="28"/>
        </w:rPr>
        <w:t>овых приборов учета воды города.</w:t>
      </w:r>
    </w:p>
    <w:p w:rsidR="005333D3" w:rsidRPr="00185A28" w:rsidRDefault="005333D3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В целях дальнейшего </w:t>
      </w:r>
      <w:proofErr w:type="gramStart"/>
      <w:r w:rsidRPr="00185A28">
        <w:rPr>
          <w:rFonts w:ascii="Times New Roman" w:eastAsia="Calibri" w:hAnsi="Times New Roman" w:cs="Times New Roman"/>
          <w:sz w:val="28"/>
          <w:szCs w:val="28"/>
        </w:rPr>
        <w:t>развития системы водоснабжения города Ханты-Мансийска</w:t>
      </w:r>
      <w:proofErr w:type="gramEnd"/>
      <w:r w:rsidR="00695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2C5">
        <w:rPr>
          <w:rFonts w:ascii="Times New Roman" w:eastAsia="Calibri" w:hAnsi="Times New Roman" w:cs="Times New Roman"/>
          <w:sz w:val="28"/>
          <w:szCs w:val="28"/>
        </w:rPr>
        <w:t xml:space="preserve">начата </w:t>
      </w:r>
      <w:r w:rsidRPr="00185A28">
        <w:rPr>
          <w:rFonts w:ascii="Times New Roman" w:eastAsia="Calibri" w:hAnsi="Times New Roman" w:cs="Times New Roman"/>
          <w:sz w:val="28"/>
          <w:szCs w:val="28"/>
        </w:rPr>
        <w:t>реализ</w:t>
      </w:r>
      <w:r w:rsidR="008E52C5">
        <w:rPr>
          <w:rFonts w:ascii="Times New Roman" w:eastAsia="Calibri" w:hAnsi="Times New Roman" w:cs="Times New Roman"/>
          <w:sz w:val="28"/>
          <w:szCs w:val="28"/>
        </w:rPr>
        <w:t>ация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8E52C5">
        <w:rPr>
          <w:rFonts w:ascii="Times New Roman" w:eastAsia="Calibri" w:hAnsi="Times New Roman" w:cs="Times New Roman"/>
          <w:sz w:val="28"/>
          <w:szCs w:val="28"/>
        </w:rPr>
        <w:t>ой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целев</w:t>
      </w:r>
      <w:r w:rsidR="008E52C5">
        <w:rPr>
          <w:rFonts w:ascii="Times New Roman" w:eastAsia="Calibri" w:hAnsi="Times New Roman" w:cs="Times New Roman"/>
          <w:sz w:val="28"/>
          <w:szCs w:val="28"/>
        </w:rPr>
        <w:t>ой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8E52C5">
        <w:rPr>
          <w:rFonts w:ascii="Times New Roman" w:eastAsia="Calibri" w:hAnsi="Times New Roman" w:cs="Times New Roman"/>
          <w:sz w:val="28"/>
          <w:szCs w:val="28"/>
        </w:rPr>
        <w:t>ы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«Чистая вода»</w:t>
      </w:r>
      <w:r w:rsidR="00666F55">
        <w:rPr>
          <w:rFonts w:ascii="Times New Roman" w:eastAsia="Calibri" w:hAnsi="Times New Roman" w:cs="Times New Roman"/>
          <w:sz w:val="28"/>
          <w:szCs w:val="28"/>
        </w:rPr>
        <w:t>, рассчитанной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на 2012-2014 годы.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основным мероприятиям программы относятся: </w:t>
      </w:r>
      <w:r w:rsidRPr="00185A28">
        <w:rPr>
          <w:rFonts w:ascii="Times New Roman" w:eastAsia="Calibri" w:hAnsi="Times New Roman" w:cs="Times New Roman"/>
          <w:sz w:val="28"/>
          <w:szCs w:val="28"/>
        </w:rPr>
        <w:t>проектирование и строительство резервуара чистой воды на 10 000 куб.</w:t>
      </w:r>
      <w:r w:rsidR="00706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A28">
        <w:rPr>
          <w:rFonts w:ascii="Times New Roman" w:eastAsia="Calibri" w:hAnsi="Times New Roman" w:cs="Times New Roman"/>
          <w:sz w:val="28"/>
          <w:szCs w:val="28"/>
        </w:rPr>
        <w:t>м в границах существующего водозабора «Северный»,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проектирование и строительство резервного водопровода в </w:t>
      </w:r>
      <w:r w:rsidR="00037539">
        <w:rPr>
          <w:rFonts w:ascii="Times New Roman" w:eastAsia="Calibri" w:hAnsi="Times New Roman" w:cs="Times New Roman"/>
          <w:sz w:val="28"/>
          <w:szCs w:val="28"/>
        </w:rPr>
        <w:t>н</w:t>
      </w:r>
      <w:r w:rsidRPr="00185A28">
        <w:rPr>
          <w:rFonts w:ascii="Times New Roman" w:eastAsia="Calibri" w:hAnsi="Times New Roman" w:cs="Times New Roman"/>
          <w:sz w:val="28"/>
          <w:szCs w:val="28"/>
        </w:rPr>
        <w:t>агорную часть.</w:t>
      </w:r>
    </w:p>
    <w:p w:rsidR="00185A28" w:rsidRDefault="00CA16FF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FF">
        <w:rPr>
          <w:rFonts w:ascii="Times New Roman" w:eastAsia="Calibri" w:hAnsi="Times New Roman" w:cs="Times New Roman"/>
          <w:sz w:val="28"/>
          <w:szCs w:val="28"/>
        </w:rPr>
        <w:t>В 2012 году обеспеченность жителей холодным водоснабжением составила 88,2% (2011 год – 87,7%), горячим водоснабжением – 66,9% (2011 год – 65,9%).</w:t>
      </w:r>
    </w:p>
    <w:p w:rsidR="004E0FFB" w:rsidRDefault="004E0FFB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D0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 системе водоотведения</w:t>
      </w:r>
    </w:p>
    <w:p w:rsidR="005333D3" w:rsidRDefault="00AD3185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Очистка сточных вод</w:t>
      </w:r>
      <w:r w:rsidR="00195E71"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5A28">
        <w:rPr>
          <w:rFonts w:ascii="Times New Roman" w:eastAsia="Calibri" w:hAnsi="Times New Roman" w:cs="Times New Roman"/>
          <w:sz w:val="28"/>
          <w:szCs w:val="28"/>
        </w:rPr>
        <w:t>анализационны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очистны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сооружения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(КОС)</w:t>
      </w:r>
      <w:r w:rsidR="00195E7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проходит </w:t>
      </w:r>
      <w:r w:rsidR="00B86070">
        <w:rPr>
          <w:rFonts w:ascii="Times New Roman" w:eastAsia="Calibri" w:hAnsi="Times New Roman" w:cs="Times New Roman"/>
          <w:sz w:val="28"/>
          <w:szCs w:val="28"/>
        </w:rPr>
        <w:t>4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стадии: механическая, биологическая, реагентная и ультрафиолетовое обеззараживание. Протяженность канализационных сетей по городу составляет 102,4 км</w:t>
      </w:r>
      <w:r w:rsidRPr="00B71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A28">
        <w:rPr>
          <w:rFonts w:ascii="Times New Roman" w:eastAsia="Calibri" w:hAnsi="Times New Roman" w:cs="Times New Roman"/>
          <w:sz w:val="28"/>
          <w:szCs w:val="28"/>
        </w:rPr>
        <w:t>Максимальный суточный приток в период паводка в осенне-весенний период, достиг</w:t>
      </w:r>
      <w:r>
        <w:rPr>
          <w:rFonts w:ascii="Times New Roman" w:eastAsia="Calibri" w:hAnsi="Times New Roman" w:cs="Times New Roman"/>
          <w:sz w:val="28"/>
          <w:szCs w:val="28"/>
        </w:rPr>
        <w:t>ал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от 15,1 тыс. куб.</w:t>
      </w:r>
      <w:r w:rsidR="0070602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185A2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85A28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="00F93EAD">
        <w:rPr>
          <w:rFonts w:ascii="Times New Roman" w:eastAsia="Calibri" w:hAnsi="Times New Roman" w:cs="Times New Roman"/>
          <w:sz w:val="28"/>
          <w:szCs w:val="28"/>
        </w:rPr>
        <w:t>.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до 17 тыс. куб.</w:t>
      </w:r>
      <w:r w:rsidR="0070602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="00F93EA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п</w:t>
      </w:r>
      <w:r w:rsidRPr="00185A28">
        <w:rPr>
          <w:rFonts w:ascii="Times New Roman" w:eastAsia="Calibri" w:hAnsi="Times New Roman" w:cs="Times New Roman"/>
          <w:sz w:val="28"/>
          <w:szCs w:val="28"/>
        </w:rPr>
        <w:t>роектн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производительност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КОС 12,8 тыс. куб.</w:t>
      </w:r>
      <w:r w:rsidR="0070602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3D3" w:rsidRPr="00185A28" w:rsidRDefault="00695E65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D3185" w:rsidRPr="00185A28">
        <w:rPr>
          <w:rFonts w:ascii="Times New Roman" w:eastAsia="Calibri" w:hAnsi="Times New Roman" w:cs="Times New Roman"/>
          <w:sz w:val="28"/>
          <w:szCs w:val="28"/>
        </w:rPr>
        <w:t>бъем пропускаемы</w:t>
      </w:r>
      <w:r w:rsidR="00AD3185">
        <w:rPr>
          <w:rFonts w:ascii="Times New Roman" w:eastAsia="Calibri" w:hAnsi="Times New Roman" w:cs="Times New Roman"/>
          <w:sz w:val="28"/>
          <w:szCs w:val="28"/>
        </w:rPr>
        <w:t>х</w:t>
      </w:r>
      <w:r w:rsidR="00AD3185" w:rsidRPr="00185A28">
        <w:rPr>
          <w:rFonts w:ascii="Times New Roman" w:eastAsia="Calibri" w:hAnsi="Times New Roman" w:cs="Times New Roman"/>
          <w:sz w:val="28"/>
          <w:szCs w:val="28"/>
        </w:rPr>
        <w:t xml:space="preserve"> через очистные сооружения сток</w:t>
      </w:r>
      <w:r w:rsidR="00AD3185">
        <w:rPr>
          <w:rFonts w:ascii="Times New Roman" w:eastAsia="Calibri" w:hAnsi="Times New Roman" w:cs="Times New Roman"/>
          <w:sz w:val="28"/>
          <w:szCs w:val="28"/>
        </w:rPr>
        <w:t>ов</w:t>
      </w:r>
      <w:r w:rsidR="00AD3185" w:rsidRPr="00185A28">
        <w:rPr>
          <w:rFonts w:ascii="Times New Roman" w:eastAsia="Calibri" w:hAnsi="Times New Roman" w:cs="Times New Roman"/>
          <w:sz w:val="28"/>
          <w:szCs w:val="28"/>
        </w:rPr>
        <w:t xml:space="preserve"> увеличил</w:t>
      </w:r>
      <w:r w:rsidR="00AD3185">
        <w:rPr>
          <w:rFonts w:ascii="Times New Roman" w:eastAsia="Calibri" w:hAnsi="Times New Roman" w:cs="Times New Roman"/>
          <w:sz w:val="28"/>
          <w:szCs w:val="28"/>
        </w:rPr>
        <w:t>ся</w:t>
      </w:r>
      <w:r w:rsidR="00AD3185" w:rsidRPr="00185A2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D3185">
        <w:rPr>
          <w:rFonts w:ascii="Times New Roman" w:eastAsia="Calibri" w:hAnsi="Times New Roman" w:cs="Times New Roman"/>
          <w:sz w:val="28"/>
          <w:szCs w:val="28"/>
        </w:rPr>
        <w:t>3,1%</w:t>
      </w:r>
      <w:r w:rsidR="002B2479">
        <w:rPr>
          <w:rFonts w:ascii="Times New Roman" w:eastAsia="Calibri" w:hAnsi="Times New Roman" w:cs="Times New Roman"/>
          <w:sz w:val="28"/>
          <w:szCs w:val="28"/>
        </w:rPr>
        <w:t>,</w:t>
      </w:r>
      <w:r w:rsidR="00AD318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AD3185" w:rsidRPr="00185A28">
        <w:rPr>
          <w:rFonts w:ascii="Times New Roman" w:eastAsia="Calibri" w:hAnsi="Times New Roman" w:cs="Times New Roman"/>
          <w:sz w:val="28"/>
          <w:szCs w:val="28"/>
        </w:rPr>
        <w:t>121,3 тыс. куб.</w:t>
      </w:r>
      <w:r w:rsidR="0070602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AD3185">
        <w:rPr>
          <w:rFonts w:ascii="Times New Roman" w:eastAsia="Calibri" w:hAnsi="Times New Roman" w:cs="Times New Roman"/>
          <w:sz w:val="28"/>
          <w:szCs w:val="28"/>
        </w:rPr>
        <w:t xml:space="preserve"> по сравнению с 2011 годом</w:t>
      </w:r>
      <w:r w:rsidR="00757B86">
        <w:rPr>
          <w:rFonts w:ascii="Times New Roman" w:eastAsia="Calibri" w:hAnsi="Times New Roman" w:cs="Times New Roman"/>
          <w:sz w:val="28"/>
          <w:szCs w:val="28"/>
        </w:rPr>
        <w:t>,</w:t>
      </w:r>
      <w:r w:rsidR="00AD3185" w:rsidRPr="00185A28">
        <w:rPr>
          <w:rFonts w:ascii="Times New Roman" w:eastAsia="Calibri" w:hAnsi="Times New Roman" w:cs="Times New Roman"/>
          <w:sz w:val="28"/>
          <w:szCs w:val="28"/>
        </w:rPr>
        <w:t xml:space="preserve"> и составил 4 050,9 тыс. куб.</w:t>
      </w:r>
      <w:r w:rsidR="00AD3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185" w:rsidRPr="00185A28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185A28" w:rsidRPr="00185A28" w:rsidRDefault="00407384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2012 году </w:t>
      </w:r>
      <w:proofErr w:type="gramStart"/>
      <w:r w:rsidRPr="00185A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закончены работы по строительству </w:t>
      </w:r>
      <w:r w:rsidR="007D1C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0,5</w:t>
      </w:r>
      <w:r w:rsidRPr="00376E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060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85A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сетей водоотведения по пер</w:t>
      </w:r>
      <w:proofErr w:type="gramEnd"/>
      <w:r w:rsidRPr="00185A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Южный, ул. Ферма Горная, ул. Снежная, ул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Гагарина (в районе </w:t>
      </w:r>
      <w:r w:rsidR="00422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ул.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Сутормина)</w:t>
      </w:r>
      <w:r w:rsidRPr="00185A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07384" w:rsidRPr="00185A28" w:rsidRDefault="00407384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мероприятий </w:t>
      </w:r>
      <w:r w:rsidRPr="00185A28">
        <w:rPr>
          <w:rFonts w:ascii="Times New Roman" w:eastAsia="Calibri" w:hAnsi="Times New Roman" w:cs="Times New Roman"/>
          <w:sz w:val="28"/>
          <w:szCs w:val="28"/>
        </w:rPr>
        <w:t>программы «Чистая вода»</w:t>
      </w:r>
      <w:r w:rsidR="0059191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91A">
        <w:rPr>
          <w:rFonts w:ascii="Times New Roman" w:eastAsia="Calibri" w:hAnsi="Times New Roman" w:cs="Times New Roman"/>
          <w:sz w:val="28"/>
          <w:szCs w:val="28"/>
        </w:rPr>
        <w:t>рассчитанной</w:t>
      </w:r>
      <w:r w:rsidR="0059191A" w:rsidRPr="0018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A28">
        <w:rPr>
          <w:rFonts w:ascii="Times New Roman" w:eastAsia="Calibri" w:hAnsi="Times New Roman" w:cs="Times New Roman"/>
          <w:sz w:val="28"/>
          <w:szCs w:val="28"/>
        </w:rPr>
        <w:t>на 2012-2014 годы</w:t>
      </w:r>
      <w:r w:rsidR="0059191A">
        <w:rPr>
          <w:rFonts w:ascii="Times New Roman" w:eastAsia="Calibri" w:hAnsi="Times New Roman" w:cs="Times New Roman"/>
          <w:sz w:val="28"/>
          <w:szCs w:val="28"/>
        </w:rPr>
        <w:t>,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EAD" w:rsidRPr="00F93EAD">
        <w:rPr>
          <w:rFonts w:ascii="Times New Roman" w:eastAsia="Calibri" w:hAnsi="Times New Roman" w:cs="Times New Roman"/>
          <w:sz w:val="28"/>
          <w:szCs w:val="28"/>
        </w:rPr>
        <w:t>выполнена экспертиза</w:t>
      </w:r>
      <w:r w:rsidR="00F93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91A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F93EAD">
        <w:rPr>
          <w:rFonts w:ascii="Times New Roman" w:eastAsia="Calibri" w:hAnsi="Times New Roman" w:cs="Times New Roman"/>
          <w:sz w:val="28"/>
          <w:szCs w:val="28"/>
        </w:rPr>
        <w:t>по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строительств</w:t>
      </w:r>
      <w:r w:rsidR="00F93EAD">
        <w:rPr>
          <w:rFonts w:ascii="Times New Roman" w:eastAsia="Calibri" w:hAnsi="Times New Roman" w:cs="Times New Roman"/>
          <w:sz w:val="28"/>
          <w:szCs w:val="28"/>
        </w:rPr>
        <w:t>у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3EAD">
        <w:rPr>
          <w:rFonts w:ascii="Times New Roman" w:eastAsia="Calibri" w:hAnsi="Times New Roman" w:cs="Times New Roman"/>
          <w:sz w:val="28"/>
          <w:szCs w:val="28"/>
        </w:rPr>
        <w:t>резервуара-</w:t>
      </w:r>
      <w:proofErr w:type="spellStart"/>
      <w:r w:rsidRPr="00F93EAD">
        <w:rPr>
          <w:rFonts w:ascii="Times New Roman" w:eastAsia="Calibri" w:hAnsi="Times New Roman" w:cs="Times New Roman"/>
          <w:sz w:val="28"/>
          <w:szCs w:val="28"/>
        </w:rPr>
        <w:t>аэротенка</w:t>
      </w:r>
      <w:proofErr w:type="spellEnd"/>
      <w:r w:rsidRPr="00F93EAD">
        <w:rPr>
          <w:rFonts w:ascii="Times New Roman" w:eastAsia="Calibri" w:hAnsi="Times New Roman" w:cs="Times New Roman"/>
          <w:sz w:val="28"/>
          <w:szCs w:val="28"/>
        </w:rPr>
        <w:t xml:space="preserve"> на 5 000 куб.</w:t>
      </w:r>
      <w:r w:rsidR="0070602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F93EAD">
        <w:rPr>
          <w:rFonts w:ascii="Times New Roman" w:eastAsia="Calibri" w:hAnsi="Times New Roman" w:cs="Times New Roman"/>
          <w:sz w:val="28"/>
          <w:szCs w:val="28"/>
        </w:rPr>
        <w:t xml:space="preserve"> Строительство резервуара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позволит снять проблему очистки стоков на ближайшие 3-4 года</w:t>
      </w:r>
      <w:r w:rsidR="00F93EAD">
        <w:rPr>
          <w:rFonts w:ascii="Times New Roman" w:eastAsia="Calibri" w:hAnsi="Times New Roman" w:cs="Times New Roman"/>
          <w:sz w:val="28"/>
          <w:szCs w:val="28"/>
        </w:rPr>
        <w:t xml:space="preserve">, после чего </w:t>
      </w:r>
      <w:r w:rsidRPr="00185A28">
        <w:rPr>
          <w:rFonts w:ascii="Times New Roman" w:eastAsia="Calibri" w:hAnsi="Times New Roman" w:cs="Times New Roman"/>
          <w:sz w:val="28"/>
          <w:szCs w:val="28"/>
        </w:rPr>
        <w:t>необходим</w:t>
      </w:r>
      <w:r w:rsidR="00B67D39">
        <w:rPr>
          <w:rFonts w:ascii="Times New Roman" w:eastAsia="Calibri" w:hAnsi="Times New Roman" w:cs="Times New Roman"/>
          <w:sz w:val="28"/>
          <w:szCs w:val="28"/>
        </w:rPr>
        <w:t>а модернизация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очистных сооружений с доведением мощности до 30 тыс. куб.</w:t>
      </w:r>
      <w:r w:rsidR="0070602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185A2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85A28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18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A28" w:rsidRPr="00185A28" w:rsidRDefault="0074087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Приоритетными мероприятиями долгосрочной целевой программы </w:t>
      </w:r>
      <w:r w:rsidRPr="00185A28">
        <w:rPr>
          <w:rFonts w:ascii="Times New Roman" w:eastAsia="Calibri" w:hAnsi="Times New Roman" w:cs="Times New Roman"/>
          <w:sz w:val="28"/>
          <w:szCs w:val="28"/>
        </w:rPr>
        <w:lastRenderedPageBreak/>
        <w:t>«Развитие и модернизация жилищно-коммунального комплекса города Ханты-Мансийска» на 2010-2012 годы</w:t>
      </w:r>
      <w:r w:rsidR="00195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>явля</w:t>
      </w:r>
      <w:r w:rsidR="0065298F">
        <w:rPr>
          <w:rFonts w:ascii="Times New Roman" w:eastAsia="Calibri" w:hAnsi="Times New Roman" w:cs="Times New Roman"/>
          <w:sz w:val="28"/>
          <w:szCs w:val="28"/>
        </w:rPr>
        <w:t>е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>тся</w:t>
      </w:r>
      <w:r w:rsidR="00652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 xml:space="preserve">реконструкция коллектора по ул. Луговая (в районе школы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>2)</w:t>
      </w:r>
      <w:r w:rsidR="00A8491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 xml:space="preserve"> систем канализации </w:t>
      </w:r>
      <w:r w:rsidR="0065298F">
        <w:rPr>
          <w:rFonts w:ascii="Times New Roman" w:eastAsia="Calibri" w:hAnsi="Times New Roman" w:cs="Times New Roman"/>
          <w:sz w:val="28"/>
          <w:szCs w:val="28"/>
        </w:rPr>
        <w:t>(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>Самарово – микрорайон Западный – ул. Калинина</w:t>
      </w:r>
      <w:r w:rsidR="0065298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 xml:space="preserve">«Автокемпинг» – «Аэропорт» – </w:t>
      </w:r>
      <w:r w:rsidR="00127247">
        <w:rPr>
          <w:rFonts w:ascii="Times New Roman" w:eastAsia="Calibri" w:hAnsi="Times New Roman" w:cs="Times New Roman"/>
          <w:sz w:val="28"/>
          <w:szCs w:val="28"/>
        </w:rPr>
        <w:t>мкр.</w:t>
      </w:r>
      <w:proofErr w:type="gramEnd"/>
      <w:r w:rsidR="00127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85A28" w:rsidRPr="00185A28">
        <w:rPr>
          <w:rFonts w:ascii="Times New Roman" w:eastAsia="Calibri" w:hAnsi="Times New Roman" w:cs="Times New Roman"/>
          <w:sz w:val="28"/>
          <w:szCs w:val="28"/>
        </w:rPr>
        <w:t>Восточный</w:t>
      </w:r>
      <w:r w:rsidR="0065298F">
        <w:rPr>
          <w:rFonts w:ascii="Times New Roman" w:eastAsia="Calibri" w:hAnsi="Times New Roman" w:cs="Times New Roman"/>
          <w:sz w:val="28"/>
          <w:szCs w:val="28"/>
        </w:rPr>
        <w:t>), а также р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>азработ</w:t>
      </w:r>
      <w:r w:rsidR="0065298F">
        <w:rPr>
          <w:rFonts w:ascii="Times New Roman" w:eastAsia="Calibri" w:hAnsi="Times New Roman" w:cs="Times New Roman"/>
          <w:sz w:val="28"/>
          <w:szCs w:val="28"/>
        </w:rPr>
        <w:t>к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>а проектн</w:t>
      </w:r>
      <w:r w:rsidR="00A84917">
        <w:rPr>
          <w:rFonts w:ascii="Times New Roman" w:eastAsia="Calibri" w:hAnsi="Times New Roman" w:cs="Times New Roman"/>
          <w:sz w:val="28"/>
          <w:szCs w:val="28"/>
        </w:rPr>
        <w:t>ой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 xml:space="preserve"> документаци</w:t>
      </w:r>
      <w:r w:rsidR="00A84917">
        <w:rPr>
          <w:rFonts w:ascii="Times New Roman" w:eastAsia="Calibri" w:hAnsi="Times New Roman" w:cs="Times New Roman"/>
          <w:sz w:val="28"/>
          <w:szCs w:val="28"/>
        </w:rPr>
        <w:t>и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 системы канализации </w:t>
      </w:r>
      <w:r w:rsidR="00A84917">
        <w:rPr>
          <w:rFonts w:ascii="Times New Roman" w:eastAsia="Calibri" w:hAnsi="Times New Roman" w:cs="Times New Roman"/>
          <w:sz w:val="28"/>
          <w:szCs w:val="28"/>
        </w:rPr>
        <w:t>н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 xml:space="preserve">агорной части города </w:t>
      </w:r>
      <w:r w:rsidR="00D35D4A">
        <w:rPr>
          <w:rFonts w:ascii="Times New Roman" w:eastAsia="Calibri" w:hAnsi="Times New Roman" w:cs="Times New Roman"/>
          <w:sz w:val="28"/>
          <w:szCs w:val="28"/>
        </w:rPr>
        <w:t>(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>в районе ул</w:t>
      </w:r>
      <w:r w:rsidR="0042220F">
        <w:rPr>
          <w:rFonts w:ascii="Times New Roman" w:eastAsia="Calibri" w:hAnsi="Times New Roman" w:cs="Times New Roman"/>
          <w:sz w:val="28"/>
          <w:szCs w:val="28"/>
        </w:rPr>
        <w:t>.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 xml:space="preserve"> Березовская – Садовая – Речников</w:t>
      </w:r>
      <w:r w:rsidR="00D35D4A">
        <w:rPr>
          <w:rFonts w:ascii="Times New Roman" w:eastAsia="Calibri" w:hAnsi="Times New Roman" w:cs="Times New Roman"/>
          <w:sz w:val="28"/>
          <w:szCs w:val="28"/>
        </w:rPr>
        <w:t>)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E3E1F" w:rsidRDefault="00CA16FF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16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Обеспеченность жителей водоотведением составила 86,3% (2011 год – 85,7%).</w:t>
      </w:r>
    </w:p>
    <w:p w:rsidR="004E0FFB" w:rsidRDefault="004E0FFB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D03">
        <w:rPr>
          <w:rFonts w:ascii="Times New Roman" w:hAnsi="Times New Roman"/>
          <w:b/>
          <w:i/>
          <w:sz w:val="28"/>
          <w:szCs w:val="28"/>
        </w:rPr>
        <w:t>В системе теплоснабжения</w:t>
      </w:r>
    </w:p>
    <w:p w:rsidR="005C426E" w:rsidRDefault="00185A28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Система теплоснабжения горо</w:t>
      </w:r>
      <w:r w:rsidR="00D35D4A">
        <w:rPr>
          <w:rFonts w:ascii="Times New Roman" w:eastAsia="Calibri" w:hAnsi="Times New Roman" w:cs="Times New Roman"/>
          <w:sz w:val="28"/>
          <w:szCs w:val="28"/>
        </w:rPr>
        <w:t>да представлена 109 котельными</w:t>
      </w:r>
      <w:r w:rsidR="00127247">
        <w:rPr>
          <w:rFonts w:ascii="Times New Roman" w:eastAsia="Calibri" w:hAnsi="Times New Roman" w:cs="Times New Roman"/>
          <w:sz w:val="28"/>
          <w:szCs w:val="28"/>
        </w:rPr>
        <w:t>. В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2012 году теплоснабжающими организациями различной формы собственности</w:t>
      </w:r>
      <w:r w:rsidR="00D35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D4A" w:rsidRPr="00185A28">
        <w:rPr>
          <w:rFonts w:ascii="Times New Roman" w:eastAsia="Calibri" w:hAnsi="Times New Roman" w:cs="Times New Roman"/>
          <w:sz w:val="28"/>
          <w:szCs w:val="28"/>
        </w:rPr>
        <w:t>отпущено потребителям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502,</w:t>
      </w:r>
      <w:r w:rsidR="00D35D4A">
        <w:rPr>
          <w:rFonts w:ascii="Times New Roman" w:eastAsia="Calibri" w:hAnsi="Times New Roman" w:cs="Times New Roman"/>
          <w:sz w:val="28"/>
          <w:szCs w:val="28"/>
        </w:rPr>
        <w:t>2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тыс. Гкал </w:t>
      </w:r>
      <w:r w:rsidR="00D35D4A">
        <w:rPr>
          <w:rFonts w:ascii="Times New Roman" w:eastAsia="Calibri" w:hAnsi="Times New Roman" w:cs="Times New Roman"/>
          <w:sz w:val="28"/>
          <w:szCs w:val="28"/>
        </w:rPr>
        <w:t>тепловой энергии, в том числе</w:t>
      </w:r>
      <w:r w:rsidR="005C426E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CA16FF">
        <w:rPr>
          <w:rFonts w:ascii="Times New Roman" w:eastAsia="Calibri" w:hAnsi="Times New Roman" w:cs="Times New Roman"/>
          <w:sz w:val="28"/>
          <w:szCs w:val="28"/>
        </w:rPr>
        <w:t>ым</w:t>
      </w:r>
      <w:r w:rsidR="005C426E">
        <w:rPr>
          <w:rFonts w:ascii="Times New Roman" w:eastAsia="Calibri" w:hAnsi="Times New Roman" w:cs="Times New Roman"/>
          <w:sz w:val="28"/>
          <w:szCs w:val="28"/>
        </w:rPr>
        <w:t xml:space="preserve"> предприятие</w:t>
      </w:r>
      <w:r w:rsidR="00CA16FF">
        <w:rPr>
          <w:rFonts w:ascii="Times New Roman" w:eastAsia="Calibri" w:hAnsi="Times New Roman" w:cs="Times New Roman"/>
          <w:sz w:val="28"/>
          <w:szCs w:val="28"/>
        </w:rPr>
        <w:t>м</w:t>
      </w:r>
      <w:r w:rsidR="005C4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26E" w:rsidRPr="00185A28">
        <w:rPr>
          <w:rFonts w:ascii="Times New Roman" w:eastAsia="Calibri" w:hAnsi="Times New Roman" w:cs="Times New Roman"/>
          <w:sz w:val="28"/>
          <w:szCs w:val="28"/>
        </w:rPr>
        <w:t>МП «УТС»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26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85A28">
        <w:rPr>
          <w:rFonts w:ascii="Times New Roman" w:eastAsia="Calibri" w:hAnsi="Times New Roman" w:cs="Times New Roman"/>
          <w:sz w:val="28"/>
          <w:szCs w:val="28"/>
        </w:rPr>
        <w:t>364,</w:t>
      </w:r>
      <w:r w:rsidR="005C426E">
        <w:rPr>
          <w:rFonts w:ascii="Times New Roman" w:eastAsia="Calibri" w:hAnsi="Times New Roman" w:cs="Times New Roman"/>
          <w:sz w:val="28"/>
          <w:szCs w:val="28"/>
        </w:rPr>
        <w:t>7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тыс. Гкал</w:t>
      </w:r>
      <w:r w:rsidR="005C4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26E" w:rsidRPr="005C426E">
        <w:rPr>
          <w:rFonts w:ascii="Times New Roman" w:eastAsia="Calibri" w:hAnsi="Times New Roman" w:cs="Times New Roman"/>
          <w:sz w:val="28"/>
          <w:szCs w:val="28"/>
        </w:rPr>
        <w:t>(2011 год – 360,8 тыс. Гкал)</w:t>
      </w:r>
      <w:r w:rsidR="005C426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="001139B5">
        <w:rPr>
          <w:rFonts w:ascii="Times New Roman" w:eastAsia="Calibri" w:hAnsi="Times New Roman" w:cs="Times New Roman"/>
          <w:sz w:val="28"/>
          <w:szCs w:val="28"/>
        </w:rPr>
        <w:t xml:space="preserve">МП </w:t>
      </w:r>
      <w:r w:rsidR="001139B5" w:rsidRPr="00185A28">
        <w:rPr>
          <w:rFonts w:ascii="Times New Roman" w:eastAsia="Calibri" w:hAnsi="Times New Roman" w:cs="Times New Roman"/>
          <w:sz w:val="28"/>
          <w:szCs w:val="28"/>
        </w:rPr>
        <w:t>«Ханты-Мансийскгаз»</w:t>
      </w:r>
      <w:r w:rsidR="005C426E" w:rsidRPr="00185A28">
        <w:rPr>
          <w:rFonts w:ascii="Times New Roman" w:eastAsia="Calibri" w:hAnsi="Times New Roman" w:cs="Times New Roman"/>
          <w:sz w:val="28"/>
          <w:szCs w:val="28"/>
        </w:rPr>
        <w:t xml:space="preserve"> - 52,7 тыс. Гкал (2011 год – 54,7 тыс. Гкал), </w:t>
      </w:r>
      <w:r w:rsidR="00CA16FF">
        <w:rPr>
          <w:rFonts w:ascii="Times New Roman" w:eastAsia="Calibri" w:hAnsi="Times New Roman" w:cs="Times New Roman"/>
          <w:sz w:val="28"/>
          <w:szCs w:val="28"/>
        </w:rPr>
        <w:t>ОАО «Обьгаз» - 42,8 тыс. Гкал (</w:t>
      </w:r>
      <w:r w:rsidR="005C426E" w:rsidRPr="00185A28">
        <w:rPr>
          <w:rFonts w:ascii="Times New Roman" w:eastAsia="Calibri" w:hAnsi="Times New Roman" w:cs="Times New Roman"/>
          <w:sz w:val="28"/>
          <w:szCs w:val="28"/>
        </w:rPr>
        <w:t>2011 год – 40,9 тыс. Гкал), ООО «</w:t>
      </w:r>
      <w:proofErr w:type="spellStart"/>
      <w:r w:rsidR="005C426E" w:rsidRPr="00185A28">
        <w:rPr>
          <w:rFonts w:ascii="Times New Roman" w:eastAsia="Calibri" w:hAnsi="Times New Roman" w:cs="Times New Roman"/>
          <w:sz w:val="28"/>
          <w:szCs w:val="28"/>
        </w:rPr>
        <w:t>ЮграТеплоГазСтрой</w:t>
      </w:r>
      <w:proofErr w:type="spellEnd"/>
      <w:r w:rsidR="005C426E" w:rsidRPr="00185A28">
        <w:rPr>
          <w:rFonts w:ascii="Times New Roman" w:eastAsia="Calibri" w:hAnsi="Times New Roman" w:cs="Times New Roman"/>
          <w:sz w:val="28"/>
          <w:szCs w:val="28"/>
        </w:rPr>
        <w:t>» - 35,3 тыс. Гкал (2011 год – 20,8 тыс. Гкал), ЗАО «</w:t>
      </w:r>
      <w:proofErr w:type="spellStart"/>
      <w:r w:rsidR="005C426E" w:rsidRPr="00185A28">
        <w:rPr>
          <w:rFonts w:ascii="Times New Roman" w:eastAsia="Calibri" w:hAnsi="Times New Roman" w:cs="Times New Roman"/>
          <w:sz w:val="28"/>
          <w:szCs w:val="28"/>
        </w:rPr>
        <w:t>Назымская</w:t>
      </w:r>
      <w:proofErr w:type="spellEnd"/>
      <w:r w:rsidR="005C426E" w:rsidRPr="00185A28">
        <w:rPr>
          <w:rFonts w:ascii="Times New Roman" w:eastAsia="Calibri" w:hAnsi="Times New Roman" w:cs="Times New Roman"/>
          <w:sz w:val="28"/>
          <w:szCs w:val="28"/>
        </w:rPr>
        <w:t xml:space="preserve"> НГРЭ»  - 6,7 тыс. Гкал (2011 год – 9,3 тыс. Гкал)</w:t>
      </w:r>
      <w:r w:rsidR="00CA16F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67EEF" w:rsidRPr="00185A28" w:rsidRDefault="00967EEF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Общая мощность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52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котельных</w:t>
      </w:r>
      <w:r w:rsidR="00695E65">
        <w:rPr>
          <w:rFonts w:ascii="Times New Roman" w:eastAsia="Calibri" w:hAnsi="Times New Roman" w:cs="Times New Roman"/>
          <w:sz w:val="28"/>
          <w:szCs w:val="28"/>
        </w:rPr>
        <w:t>,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эксплуатируемых МП «УТС»</w:t>
      </w:r>
      <w:r w:rsidR="00695E65">
        <w:rPr>
          <w:rFonts w:ascii="Times New Roman" w:eastAsia="Calibri" w:hAnsi="Times New Roman" w:cs="Times New Roman"/>
          <w:sz w:val="28"/>
          <w:szCs w:val="28"/>
        </w:rPr>
        <w:t>,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составляет 325,4 Гкал/час, при этом потребляемая мощность присоединенных потребителей составляет 54,3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695E6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85A28">
        <w:rPr>
          <w:rFonts w:ascii="Times New Roman" w:eastAsia="Calibri" w:hAnsi="Times New Roman" w:cs="Times New Roman"/>
          <w:sz w:val="28"/>
          <w:szCs w:val="28"/>
        </w:rPr>
        <w:t>176,5 Гкал/час</w:t>
      </w:r>
      <w:r w:rsidR="00695E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A16FF" w:rsidRDefault="00CA16FF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В структуре потребления тепловой энергии наибольшую долю занимает население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48%</w:t>
      </w:r>
      <w:r w:rsidRPr="00185A28">
        <w:rPr>
          <w:rFonts w:ascii="Times New Roman" w:eastAsia="Calibri" w:hAnsi="Times New Roman" w:cs="Times New Roman"/>
          <w:sz w:val="28"/>
          <w:szCs w:val="28"/>
        </w:rPr>
        <w:t>, бюджетные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потребители – 23%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и прочие потребители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- 29%.</w:t>
      </w:r>
    </w:p>
    <w:p w:rsidR="005C426E" w:rsidRDefault="00CA16FF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Доля тепловой энергии, расчеты за потребление которой осуществляются на основании показаний приборов учета</w:t>
      </w:r>
      <w:r w:rsidR="00695E65">
        <w:rPr>
          <w:rFonts w:ascii="Times New Roman" w:eastAsia="Calibri" w:hAnsi="Times New Roman" w:cs="Times New Roman"/>
          <w:sz w:val="28"/>
          <w:szCs w:val="28"/>
        </w:rPr>
        <w:t>,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составляет 62,9% (2011 год – 54,7%).</w:t>
      </w:r>
    </w:p>
    <w:p w:rsidR="00CA16FF" w:rsidRDefault="00185A28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В результате проведенного анализа технического состояния сетей теплоснабжения выявлено 39 км сетей</w:t>
      </w:r>
      <w:r w:rsidR="00695E65">
        <w:rPr>
          <w:rFonts w:ascii="Times New Roman" w:eastAsia="Calibri" w:hAnsi="Times New Roman" w:cs="Times New Roman"/>
          <w:sz w:val="28"/>
          <w:szCs w:val="28"/>
        </w:rPr>
        <w:t>,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подлежащих замене. </w:t>
      </w:r>
      <w:proofErr w:type="gramStart"/>
      <w:r w:rsidRPr="00185A28">
        <w:rPr>
          <w:rFonts w:ascii="Times New Roman" w:eastAsia="Calibri" w:hAnsi="Times New Roman" w:cs="Times New Roman"/>
          <w:sz w:val="28"/>
          <w:szCs w:val="28"/>
        </w:rPr>
        <w:t>Для решения этой проблемы в 2012 году в рамках реализации</w:t>
      </w:r>
      <w:r w:rsidR="00695E65">
        <w:rPr>
          <w:rFonts w:ascii="Times New Roman" w:eastAsia="Calibri" w:hAnsi="Times New Roman" w:cs="Times New Roman"/>
          <w:sz w:val="28"/>
          <w:szCs w:val="28"/>
        </w:rPr>
        <w:t xml:space="preserve"> долгосрочных целевых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программ «Развитие и модернизация жилищно-коммунального комплекса города Ханты-Мансийска» на 2010-2012 годы и «Энергосбережение и повышение энергетической эффективности и </w:t>
      </w:r>
      <w:proofErr w:type="spellStart"/>
      <w:r w:rsidRPr="00185A28">
        <w:rPr>
          <w:rFonts w:ascii="Times New Roman" w:eastAsia="Calibri" w:hAnsi="Times New Roman" w:cs="Times New Roman"/>
          <w:sz w:val="28"/>
          <w:szCs w:val="28"/>
        </w:rPr>
        <w:t>энергобезопасности</w:t>
      </w:r>
      <w:proofErr w:type="spellEnd"/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городской округ город Ханты-Мансийск на 2011-2015 годы и на перспективу до 2020 года» заменено 6,5 км ветхих тепловых сетей.</w:t>
      </w:r>
      <w:proofErr w:type="gramEnd"/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В 2013 году за счет различных источников финансировани</w:t>
      </w:r>
      <w:r w:rsidR="00695E65">
        <w:rPr>
          <w:rFonts w:ascii="Times New Roman" w:eastAsia="Calibri" w:hAnsi="Times New Roman" w:cs="Times New Roman"/>
          <w:sz w:val="28"/>
          <w:szCs w:val="28"/>
        </w:rPr>
        <w:t>я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планируется отремонтировать более 10 </w:t>
      </w:r>
      <w:r w:rsidR="00706029">
        <w:rPr>
          <w:rFonts w:ascii="Times New Roman" w:eastAsia="Calibri" w:hAnsi="Times New Roman" w:cs="Times New Roman"/>
          <w:sz w:val="28"/>
          <w:szCs w:val="28"/>
        </w:rPr>
        <w:t>км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сетей теплоснабжения и водоснабжения.</w:t>
      </w:r>
    </w:p>
    <w:p w:rsidR="001866E2" w:rsidRPr="00185A28" w:rsidRDefault="001866E2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E2">
        <w:rPr>
          <w:rFonts w:ascii="Times New Roman" w:eastAsia="Calibri" w:hAnsi="Times New Roman" w:cs="Times New Roman"/>
          <w:sz w:val="28"/>
          <w:szCs w:val="28"/>
        </w:rPr>
        <w:t xml:space="preserve">Сроки начала и окончания отопительного периода на территории города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установлены </w:t>
      </w:r>
      <w:r w:rsidRPr="001866E2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города Ханты-Мансийска от 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1866E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866E2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866E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922</w:t>
      </w:r>
      <w:r w:rsidRPr="00186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866E2">
        <w:rPr>
          <w:rFonts w:ascii="Times New Roman" w:eastAsia="Calibri" w:hAnsi="Times New Roman" w:cs="Times New Roman"/>
          <w:sz w:val="28"/>
          <w:szCs w:val="28"/>
        </w:rPr>
        <w:t xml:space="preserve">Об отопительном периоде 2010 - 2011 </w:t>
      </w:r>
      <w:r w:rsidR="006A75FA">
        <w:rPr>
          <w:rFonts w:ascii="Times New Roman" w:eastAsia="Calibri" w:hAnsi="Times New Roman" w:cs="Times New Roman"/>
          <w:sz w:val="28"/>
          <w:szCs w:val="28"/>
        </w:rPr>
        <w:t>годы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5D4A" w:rsidRDefault="00CA16FF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FF">
        <w:rPr>
          <w:rFonts w:ascii="Times New Roman" w:eastAsia="Calibri" w:hAnsi="Times New Roman" w:cs="Times New Roman"/>
          <w:sz w:val="28"/>
          <w:szCs w:val="28"/>
        </w:rPr>
        <w:t xml:space="preserve">В 2012 году обеспеченность жителей теплоснабжением составила 89,2% </w:t>
      </w:r>
      <w:r w:rsidRPr="00CA16FF">
        <w:rPr>
          <w:rFonts w:ascii="Times New Roman" w:eastAsia="Calibri" w:hAnsi="Times New Roman" w:cs="Times New Roman"/>
          <w:sz w:val="28"/>
          <w:szCs w:val="28"/>
        </w:rPr>
        <w:lastRenderedPageBreak/>
        <w:t>(2011 год – 89,0%).</w:t>
      </w:r>
    </w:p>
    <w:p w:rsidR="004E0FFB" w:rsidRDefault="004E0FFB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D03">
        <w:rPr>
          <w:rFonts w:ascii="Times New Roman" w:hAnsi="Times New Roman"/>
          <w:b/>
          <w:i/>
          <w:sz w:val="28"/>
          <w:szCs w:val="28"/>
        </w:rPr>
        <w:t>В системе электроснабжения</w:t>
      </w:r>
    </w:p>
    <w:p w:rsidR="00185A28" w:rsidRPr="00185A28" w:rsidRDefault="00740876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Основным поставщиком электроэнергии является </w:t>
      </w:r>
      <w:r w:rsidR="00695E65">
        <w:rPr>
          <w:rFonts w:ascii="Times New Roman" w:eastAsia="Calibri" w:hAnsi="Times New Roman" w:cs="Times New Roman"/>
          <w:sz w:val="28"/>
          <w:szCs w:val="28"/>
        </w:rPr>
        <w:t>МП «ГЭС»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5A28">
        <w:rPr>
          <w:rFonts w:ascii="Times New Roman" w:eastAsia="Calibri" w:hAnsi="Times New Roman" w:cs="Times New Roman"/>
          <w:sz w:val="28"/>
          <w:szCs w:val="28"/>
        </w:rPr>
        <w:t>в хозяйственном 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которого находятся 4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 xml:space="preserve"> подстанци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 xml:space="preserve"> (ПС «Ханты-Мансийская», ПС «Авангард», ПС «Самарово», ПС «Западная»)</w:t>
      </w:r>
      <w:r w:rsidR="001B4C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A28" w:rsidRPr="00185A28" w:rsidRDefault="00740876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Приоритетным направлением в реализации мероприятий по электроснабжению города является применение энергосберегающих технологий. </w:t>
      </w:r>
      <w:r w:rsidR="00885FC8" w:rsidRPr="00800503">
        <w:rPr>
          <w:rFonts w:ascii="Times New Roman" w:eastAsia="Calibri" w:hAnsi="Times New Roman" w:cs="Times New Roman"/>
          <w:sz w:val="28"/>
          <w:szCs w:val="28"/>
        </w:rPr>
        <w:t xml:space="preserve">В 2012 году </w:t>
      </w:r>
      <w:r w:rsidR="00800503" w:rsidRPr="00800503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>
        <w:rPr>
          <w:rFonts w:ascii="Times New Roman" w:eastAsia="Calibri" w:hAnsi="Times New Roman" w:cs="Times New Roman"/>
          <w:sz w:val="28"/>
          <w:szCs w:val="28"/>
        </w:rPr>
        <w:t>произведены</w:t>
      </w:r>
      <w:r w:rsidR="00800503" w:rsidRPr="008005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5A28" w:rsidRPr="00185A28" w:rsidRDefault="00185A28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- замена воздушных линий электропередач ВЛ-10 </w:t>
      </w:r>
      <w:proofErr w:type="spellStart"/>
      <w:r w:rsidRPr="00185A28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на самонесущие изолированные кабели с изоляцией из сшитого полиэтилена, а также перевод воздушных линий в кабельное исполнение;</w:t>
      </w:r>
    </w:p>
    <w:p w:rsidR="00185A28" w:rsidRPr="00185A28" w:rsidRDefault="00185A28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- замена воздушных линий электропередач ВЛ-0,4 </w:t>
      </w:r>
      <w:proofErr w:type="spellStart"/>
      <w:r w:rsidRPr="00185A28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на самонесущие изолированные провода;</w:t>
      </w:r>
    </w:p>
    <w:p w:rsidR="00185A28" w:rsidRPr="00185A28" w:rsidRDefault="00185A28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- замена кабельных линий электропередач КЛ-10 </w:t>
      </w:r>
      <w:proofErr w:type="spellStart"/>
      <w:r w:rsidRPr="00185A28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и КЛ-0,4 </w:t>
      </w:r>
      <w:proofErr w:type="spellStart"/>
      <w:r w:rsidRPr="00185A28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на кабели с изоляцией из сшитого полиэтилена;</w:t>
      </w:r>
    </w:p>
    <w:p w:rsidR="00185A28" w:rsidRPr="00185A28" w:rsidRDefault="00185A28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- установка устройств компенсации реактивной мощности по уровню 10 </w:t>
      </w:r>
      <w:proofErr w:type="spellStart"/>
      <w:r w:rsidRPr="00185A28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в распределительных пунктах.</w:t>
      </w:r>
    </w:p>
    <w:p w:rsidR="00185A28" w:rsidRPr="00185A28" w:rsidRDefault="001B4C5A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«ГЭС» 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>завершено строительство трансформаторн</w:t>
      </w:r>
      <w:r w:rsidR="00B774FF">
        <w:rPr>
          <w:rFonts w:ascii="Times New Roman" w:eastAsia="Calibri" w:hAnsi="Times New Roman" w:cs="Times New Roman"/>
          <w:sz w:val="28"/>
          <w:szCs w:val="28"/>
        </w:rPr>
        <w:t>ых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 xml:space="preserve"> подстанци</w:t>
      </w:r>
      <w:r w:rsidR="00B774FF">
        <w:rPr>
          <w:rFonts w:ascii="Times New Roman" w:eastAsia="Calibri" w:hAnsi="Times New Roman" w:cs="Times New Roman"/>
          <w:sz w:val="28"/>
          <w:szCs w:val="28"/>
        </w:rPr>
        <w:t>й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 xml:space="preserve"> №1703 по ул. Аграрная и №1705 по ул. Землеустроителей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A28" w:rsidRPr="00185A28" w:rsidRDefault="00185A28" w:rsidP="00DD5599">
      <w:pPr>
        <w:widowControl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Табл. </w:t>
      </w:r>
      <w:r w:rsidR="009744B4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85A28" w:rsidRPr="00185A28" w:rsidRDefault="00185A28" w:rsidP="00DD5599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A28">
        <w:rPr>
          <w:rFonts w:ascii="Times New Roman" w:eastAsia="Calibri" w:hAnsi="Times New Roman" w:cs="Times New Roman"/>
          <w:b/>
          <w:sz w:val="24"/>
          <w:szCs w:val="24"/>
        </w:rPr>
        <w:t>Основные показатели системы электроснабжения города Ханты-Мансийска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3"/>
        <w:gridCol w:w="1431"/>
        <w:gridCol w:w="1537"/>
      </w:tblGrid>
      <w:tr w:rsidR="00185A28" w:rsidRPr="00185A28" w:rsidTr="00185A28">
        <w:trPr>
          <w:cantSplit/>
          <w:jc w:val="center"/>
        </w:trPr>
        <w:tc>
          <w:tcPr>
            <w:tcW w:w="3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2011 год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2012 год</w:t>
            </w:r>
          </w:p>
        </w:tc>
      </w:tr>
      <w:tr w:rsidR="00185A28" w:rsidRPr="00185A28" w:rsidTr="00185A28">
        <w:trPr>
          <w:cantSplit/>
          <w:jc w:val="center"/>
        </w:trPr>
        <w:tc>
          <w:tcPr>
            <w:tcW w:w="3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распределительных пунктов 10 </w:t>
            </w:r>
            <w:proofErr w:type="spellStart"/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185A28" w:rsidRPr="00185A28" w:rsidTr="00185A28">
        <w:trPr>
          <w:cantSplit/>
          <w:jc w:val="center"/>
        </w:trPr>
        <w:tc>
          <w:tcPr>
            <w:tcW w:w="3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трансформаторных подстанций, шт.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375</w:t>
            </w:r>
          </w:p>
        </w:tc>
      </w:tr>
      <w:tr w:rsidR="00185A28" w:rsidRPr="00185A28" w:rsidTr="00185A28">
        <w:trPr>
          <w:cantSplit/>
          <w:jc w:val="center"/>
        </w:trPr>
        <w:tc>
          <w:tcPr>
            <w:tcW w:w="3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Воздушные линии электропередач 10 </w:t>
            </w:r>
            <w:proofErr w:type="spellStart"/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706029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136,7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158</w:t>
            </w:r>
          </w:p>
        </w:tc>
      </w:tr>
      <w:tr w:rsidR="00185A28" w:rsidRPr="00185A28" w:rsidTr="00185A28">
        <w:trPr>
          <w:cantSplit/>
          <w:jc w:val="center"/>
        </w:trPr>
        <w:tc>
          <w:tcPr>
            <w:tcW w:w="3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Воздушные линии электропередач 0,4 </w:t>
            </w:r>
            <w:proofErr w:type="spellStart"/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706029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292,7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321,7</w:t>
            </w:r>
          </w:p>
        </w:tc>
      </w:tr>
      <w:tr w:rsidR="00185A28" w:rsidRPr="00185A28" w:rsidTr="00185A28">
        <w:trPr>
          <w:cantSplit/>
          <w:jc w:val="center"/>
        </w:trPr>
        <w:tc>
          <w:tcPr>
            <w:tcW w:w="3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Кабельные линии 10 </w:t>
            </w:r>
            <w:proofErr w:type="spellStart"/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706029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443,6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456,5</w:t>
            </w:r>
          </w:p>
        </w:tc>
      </w:tr>
      <w:tr w:rsidR="00185A28" w:rsidRPr="00185A28" w:rsidTr="00185A28">
        <w:trPr>
          <w:cantSplit/>
          <w:jc w:val="center"/>
        </w:trPr>
        <w:tc>
          <w:tcPr>
            <w:tcW w:w="3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Кабельные линии 0,4 </w:t>
            </w:r>
            <w:proofErr w:type="spellStart"/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706029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438,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28" w:rsidRPr="00185A28" w:rsidRDefault="00185A28" w:rsidP="00DD55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A28">
              <w:rPr>
                <w:rFonts w:ascii="Times New Roman" w:eastAsia="Calibri" w:hAnsi="Times New Roman" w:cs="Times New Roman"/>
                <w:sz w:val="28"/>
                <w:szCs w:val="28"/>
              </w:rPr>
              <w:t>461,3</w:t>
            </w:r>
          </w:p>
        </w:tc>
      </w:tr>
    </w:tbl>
    <w:p w:rsidR="00185A28" w:rsidRPr="00185A28" w:rsidRDefault="00185A28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B4C5A" w:rsidRDefault="001B4C5A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Обеспеченность потребителей электрической энергии приборами учета составляет 100%.</w:t>
      </w:r>
    </w:p>
    <w:p w:rsidR="004E0FFB" w:rsidRDefault="004E0FFB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D03">
        <w:rPr>
          <w:rFonts w:ascii="Times New Roman" w:hAnsi="Times New Roman"/>
          <w:b/>
          <w:i/>
          <w:sz w:val="28"/>
          <w:szCs w:val="28"/>
        </w:rPr>
        <w:t>В системе газоснабжения</w:t>
      </w:r>
    </w:p>
    <w:p w:rsidR="00185A28" w:rsidRDefault="00185A28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Газоснабжение города природным газом осуществляется от газораспределительной станции отходящими газопроводами высокого давления. </w:t>
      </w:r>
      <w:r w:rsidR="00885FC8">
        <w:rPr>
          <w:rFonts w:ascii="Times New Roman" w:eastAsia="Calibri" w:hAnsi="Times New Roman" w:cs="Times New Roman"/>
          <w:sz w:val="28"/>
          <w:szCs w:val="28"/>
        </w:rPr>
        <w:t>С</w:t>
      </w:r>
      <w:r w:rsidRPr="00185A28">
        <w:rPr>
          <w:rFonts w:ascii="Times New Roman" w:eastAsia="Calibri" w:hAnsi="Times New Roman" w:cs="Times New Roman"/>
          <w:sz w:val="28"/>
          <w:szCs w:val="28"/>
        </w:rPr>
        <w:t>нижени</w:t>
      </w:r>
      <w:r w:rsidR="00885FC8">
        <w:rPr>
          <w:rFonts w:ascii="Times New Roman" w:eastAsia="Calibri" w:hAnsi="Times New Roman" w:cs="Times New Roman"/>
          <w:sz w:val="28"/>
          <w:szCs w:val="28"/>
        </w:rPr>
        <w:t>е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давления газа для использования в бытовых целях</w:t>
      </w:r>
      <w:r w:rsidR="00885FC8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Pr="00185A28">
        <w:rPr>
          <w:rFonts w:ascii="Times New Roman" w:eastAsia="Calibri" w:hAnsi="Times New Roman" w:cs="Times New Roman"/>
          <w:sz w:val="28"/>
          <w:szCs w:val="28"/>
        </w:rPr>
        <w:t>газораспределительны</w:t>
      </w:r>
      <w:r w:rsidR="00885FC8">
        <w:rPr>
          <w:rFonts w:ascii="Times New Roman" w:eastAsia="Calibri" w:hAnsi="Times New Roman" w:cs="Times New Roman"/>
          <w:sz w:val="28"/>
          <w:szCs w:val="28"/>
        </w:rPr>
        <w:t>ми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885FC8">
        <w:rPr>
          <w:rFonts w:ascii="Times New Roman" w:eastAsia="Calibri" w:hAnsi="Times New Roman" w:cs="Times New Roman"/>
          <w:sz w:val="28"/>
          <w:szCs w:val="28"/>
        </w:rPr>
        <w:t>ами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139B5">
        <w:rPr>
          <w:rFonts w:ascii="Times New Roman" w:eastAsia="Calibri" w:hAnsi="Times New Roman" w:cs="Times New Roman"/>
          <w:sz w:val="28"/>
          <w:szCs w:val="28"/>
        </w:rPr>
        <w:t>Э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ксплуатация сетей газоснабжения осуществляется </w:t>
      </w:r>
      <w:r w:rsidR="001139B5">
        <w:rPr>
          <w:rFonts w:ascii="Times New Roman" w:eastAsia="Calibri" w:hAnsi="Times New Roman" w:cs="Times New Roman"/>
          <w:sz w:val="28"/>
          <w:szCs w:val="28"/>
        </w:rPr>
        <w:t>МП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«Ханты-Мансийскгаз».</w:t>
      </w:r>
    </w:p>
    <w:p w:rsidR="00B42AF2" w:rsidRPr="00185A28" w:rsidRDefault="00740876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F2">
        <w:rPr>
          <w:rFonts w:ascii="Times New Roman" w:eastAsia="Calibri" w:hAnsi="Times New Roman" w:cs="Times New Roman"/>
          <w:sz w:val="28"/>
          <w:szCs w:val="28"/>
        </w:rPr>
        <w:t>Общая протяженность газопроводов</w:t>
      </w:r>
      <w:r w:rsidR="00B42AF2" w:rsidRPr="00B42AF2">
        <w:rPr>
          <w:rFonts w:ascii="Times New Roman" w:eastAsia="Calibri" w:hAnsi="Times New Roman" w:cs="Times New Roman"/>
          <w:sz w:val="28"/>
          <w:szCs w:val="28"/>
        </w:rPr>
        <w:t xml:space="preserve"> города составляет</w:t>
      </w:r>
      <w:r w:rsidRPr="00B42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AF2" w:rsidRPr="00B42AF2">
        <w:rPr>
          <w:rFonts w:ascii="Times New Roman" w:eastAsia="Calibri" w:hAnsi="Times New Roman" w:cs="Times New Roman"/>
          <w:sz w:val="28"/>
          <w:szCs w:val="28"/>
        </w:rPr>
        <w:t>20</w:t>
      </w:r>
      <w:r w:rsidR="002A357D">
        <w:rPr>
          <w:rFonts w:ascii="Times New Roman" w:eastAsia="Calibri" w:hAnsi="Times New Roman" w:cs="Times New Roman"/>
          <w:sz w:val="28"/>
          <w:szCs w:val="28"/>
        </w:rPr>
        <w:t>1</w:t>
      </w:r>
      <w:r w:rsidR="00B42AF2" w:rsidRPr="00B42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029">
        <w:rPr>
          <w:rFonts w:ascii="Times New Roman" w:eastAsia="Calibri" w:hAnsi="Times New Roman" w:cs="Times New Roman"/>
          <w:sz w:val="28"/>
          <w:szCs w:val="28"/>
        </w:rPr>
        <w:t>км</w:t>
      </w:r>
      <w:r w:rsidR="002A357D">
        <w:rPr>
          <w:rFonts w:ascii="Times New Roman" w:eastAsia="Calibri" w:hAnsi="Times New Roman" w:cs="Times New Roman"/>
          <w:sz w:val="28"/>
          <w:szCs w:val="28"/>
        </w:rPr>
        <w:t xml:space="preserve">, на которых </w:t>
      </w:r>
      <w:r w:rsidR="002A357D">
        <w:rPr>
          <w:rFonts w:ascii="Times New Roman" w:eastAsia="Calibri" w:hAnsi="Times New Roman" w:cs="Times New Roman"/>
          <w:sz w:val="28"/>
          <w:szCs w:val="28"/>
        </w:rPr>
        <w:lastRenderedPageBreak/>
        <w:t>функционирует</w:t>
      </w:r>
      <w:r w:rsidR="00B42AF2">
        <w:rPr>
          <w:rFonts w:ascii="Times New Roman" w:eastAsia="Calibri" w:hAnsi="Times New Roman" w:cs="Times New Roman"/>
          <w:sz w:val="28"/>
          <w:szCs w:val="28"/>
        </w:rPr>
        <w:t xml:space="preserve"> 170 газораспределительных пунктов.</w:t>
      </w:r>
    </w:p>
    <w:p w:rsidR="00185A28" w:rsidRPr="00185A28" w:rsidRDefault="00185A28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программы </w:t>
      </w:r>
      <w:r w:rsidR="001139B5" w:rsidRPr="001139B5">
        <w:rPr>
          <w:rFonts w:ascii="Times New Roman" w:eastAsia="Calibri" w:hAnsi="Times New Roman" w:cs="Times New Roman"/>
          <w:sz w:val="28"/>
          <w:szCs w:val="28"/>
        </w:rPr>
        <w:t>«Модернизация и реформирование жилищно-коммунального комплекса ХМАО - Югры на 2011-2013 годы и на период до 2015 года»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население обеспечивается баллонным газом</w:t>
      </w:r>
      <w:r w:rsidR="00B774FF">
        <w:rPr>
          <w:rFonts w:ascii="Times New Roman" w:eastAsia="Calibri" w:hAnsi="Times New Roman" w:cs="Times New Roman"/>
          <w:sz w:val="28"/>
          <w:szCs w:val="28"/>
        </w:rPr>
        <w:t>. Д</w:t>
      </w:r>
      <w:r w:rsidRPr="00185A28">
        <w:rPr>
          <w:rFonts w:ascii="Times New Roman" w:eastAsia="Calibri" w:hAnsi="Times New Roman" w:cs="Times New Roman"/>
          <w:sz w:val="28"/>
          <w:szCs w:val="28"/>
        </w:rPr>
        <w:t>ля обеспечения населения природным газом выполнено строительство распределительных газопроводов в районах индивидуальной застройки ОМК и проектирование газопроводов по ул</w:t>
      </w:r>
      <w:r w:rsidR="001139B5">
        <w:rPr>
          <w:rFonts w:ascii="Times New Roman" w:eastAsia="Calibri" w:hAnsi="Times New Roman" w:cs="Times New Roman"/>
          <w:sz w:val="28"/>
          <w:szCs w:val="28"/>
        </w:rPr>
        <w:t>.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Никифорова, </w:t>
      </w:r>
      <w:r w:rsidR="001139B5" w:rsidRPr="00185A28">
        <w:rPr>
          <w:rFonts w:ascii="Times New Roman" w:eastAsia="Calibri" w:hAnsi="Times New Roman" w:cs="Times New Roman"/>
          <w:sz w:val="28"/>
          <w:szCs w:val="28"/>
        </w:rPr>
        <w:t>ул</w:t>
      </w:r>
      <w:r w:rsidR="001139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Ермака, </w:t>
      </w:r>
      <w:r w:rsidR="001139B5" w:rsidRPr="00185A28">
        <w:rPr>
          <w:rFonts w:ascii="Times New Roman" w:eastAsia="Calibri" w:hAnsi="Times New Roman" w:cs="Times New Roman"/>
          <w:sz w:val="28"/>
          <w:szCs w:val="28"/>
        </w:rPr>
        <w:t>ул</w:t>
      </w:r>
      <w:r w:rsidR="001139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85A28">
        <w:rPr>
          <w:rFonts w:ascii="Times New Roman" w:eastAsia="Calibri" w:hAnsi="Times New Roman" w:cs="Times New Roman"/>
          <w:sz w:val="28"/>
          <w:szCs w:val="28"/>
        </w:rPr>
        <w:t>Чапа</w:t>
      </w:r>
      <w:r w:rsidR="00885FC8">
        <w:rPr>
          <w:rFonts w:ascii="Times New Roman" w:eastAsia="Calibri" w:hAnsi="Times New Roman" w:cs="Times New Roman"/>
          <w:sz w:val="28"/>
          <w:szCs w:val="28"/>
        </w:rPr>
        <w:t xml:space="preserve">ева, </w:t>
      </w:r>
      <w:r w:rsidR="001139B5">
        <w:rPr>
          <w:rFonts w:ascii="Times New Roman" w:eastAsia="Calibri" w:hAnsi="Times New Roman" w:cs="Times New Roman"/>
          <w:sz w:val="28"/>
          <w:szCs w:val="28"/>
        </w:rPr>
        <w:t xml:space="preserve">пер. </w:t>
      </w:r>
      <w:r w:rsidR="00885FC8">
        <w:rPr>
          <w:rFonts w:ascii="Times New Roman" w:eastAsia="Calibri" w:hAnsi="Times New Roman" w:cs="Times New Roman"/>
          <w:sz w:val="28"/>
          <w:szCs w:val="28"/>
        </w:rPr>
        <w:t>Юности, пер</w:t>
      </w:r>
      <w:r w:rsidR="001139B5">
        <w:rPr>
          <w:rFonts w:ascii="Times New Roman" w:eastAsia="Calibri" w:hAnsi="Times New Roman" w:cs="Times New Roman"/>
          <w:sz w:val="28"/>
          <w:szCs w:val="28"/>
        </w:rPr>
        <w:t>.</w:t>
      </w:r>
      <w:r w:rsidR="00885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85FC8">
        <w:rPr>
          <w:rFonts w:ascii="Times New Roman" w:eastAsia="Calibri" w:hAnsi="Times New Roman" w:cs="Times New Roman"/>
          <w:sz w:val="28"/>
          <w:szCs w:val="28"/>
        </w:rPr>
        <w:t>Кедровый</w:t>
      </w:r>
      <w:proofErr w:type="gramEnd"/>
      <w:r w:rsidR="00885F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A28" w:rsidRPr="00185A28" w:rsidRDefault="00154F58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>остроены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сети газоснабжения</w:t>
      </w:r>
      <w:r w:rsidR="00185A28" w:rsidRPr="00185A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5A28" w:rsidRPr="00185A28" w:rsidRDefault="00185A28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5A28">
        <w:rPr>
          <w:rFonts w:ascii="Times New Roman" w:eastAsia="Calibri" w:hAnsi="Times New Roman" w:cs="Times New Roman"/>
          <w:sz w:val="28"/>
          <w:szCs w:val="28"/>
        </w:rPr>
        <w:t>- распределительны</w:t>
      </w:r>
      <w:r w:rsidR="001139B5">
        <w:rPr>
          <w:rFonts w:ascii="Times New Roman" w:eastAsia="Calibri" w:hAnsi="Times New Roman" w:cs="Times New Roman"/>
          <w:sz w:val="28"/>
          <w:szCs w:val="28"/>
        </w:rPr>
        <w:t>е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газопровод</w:t>
      </w:r>
      <w:r w:rsidR="001139B5">
        <w:rPr>
          <w:rFonts w:ascii="Times New Roman" w:eastAsia="Calibri" w:hAnsi="Times New Roman" w:cs="Times New Roman"/>
          <w:sz w:val="28"/>
          <w:szCs w:val="28"/>
        </w:rPr>
        <w:t>ы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по ул. Пролетарская</w:t>
      </w:r>
      <w:r w:rsidR="001139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39B5" w:rsidRPr="00185A28">
        <w:rPr>
          <w:rFonts w:ascii="Times New Roman" w:eastAsia="Calibri" w:hAnsi="Times New Roman" w:cs="Times New Roman"/>
          <w:sz w:val="28"/>
          <w:szCs w:val="28"/>
        </w:rPr>
        <w:t>ул.</w:t>
      </w:r>
      <w:r w:rsidR="00327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9B5" w:rsidRPr="00185A28">
        <w:rPr>
          <w:rFonts w:ascii="Times New Roman" w:eastAsia="Calibri" w:hAnsi="Times New Roman" w:cs="Times New Roman"/>
          <w:sz w:val="28"/>
          <w:szCs w:val="28"/>
        </w:rPr>
        <w:t>Есенина</w:t>
      </w:r>
      <w:r w:rsidR="001139B5">
        <w:rPr>
          <w:rFonts w:ascii="Times New Roman" w:eastAsia="Calibri" w:hAnsi="Times New Roman" w:cs="Times New Roman"/>
          <w:sz w:val="28"/>
          <w:szCs w:val="28"/>
        </w:rPr>
        <w:t>,</w:t>
      </w:r>
      <w:r w:rsidR="000D73A0">
        <w:rPr>
          <w:rFonts w:ascii="Times New Roman" w:eastAsia="Calibri" w:hAnsi="Times New Roman" w:cs="Times New Roman"/>
          <w:sz w:val="28"/>
          <w:szCs w:val="28"/>
        </w:rPr>
        <w:br/>
      </w:r>
      <w:r w:rsidR="001139B5" w:rsidRPr="00185A28">
        <w:rPr>
          <w:rFonts w:ascii="Times New Roman" w:eastAsia="Calibri" w:hAnsi="Times New Roman" w:cs="Times New Roman"/>
          <w:sz w:val="28"/>
          <w:szCs w:val="28"/>
        </w:rPr>
        <w:t>ул.</w:t>
      </w:r>
      <w:r w:rsidR="00327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9B5" w:rsidRPr="00185A28">
        <w:rPr>
          <w:rFonts w:ascii="Times New Roman" w:eastAsia="Calibri" w:hAnsi="Times New Roman" w:cs="Times New Roman"/>
          <w:sz w:val="28"/>
          <w:szCs w:val="28"/>
        </w:rPr>
        <w:t>Ермака</w:t>
      </w:r>
      <w:r w:rsidR="001139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39B5" w:rsidRPr="00185A28">
        <w:rPr>
          <w:rFonts w:ascii="Times New Roman" w:eastAsia="Calibri" w:hAnsi="Times New Roman" w:cs="Times New Roman"/>
          <w:sz w:val="28"/>
          <w:szCs w:val="28"/>
        </w:rPr>
        <w:t>ул. Сосновый бор</w:t>
      </w:r>
      <w:r w:rsidR="001139B5">
        <w:rPr>
          <w:rFonts w:ascii="Times New Roman" w:eastAsia="Calibri" w:hAnsi="Times New Roman" w:cs="Times New Roman"/>
          <w:sz w:val="28"/>
          <w:szCs w:val="28"/>
        </w:rPr>
        <w:t>,</w:t>
      </w:r>
      <w:r w:rsidR="001139B5" w:rsidRPr="00185A28">
        <w:rPr>
          <w:rFonts w:ascii="Times New Roman" w:eastAsia="Calibri" w:hAnsi="Times New Roman" w:cs="Times New Roman"/>
          <w:sz w:val="28"/>
          <w:szCs w:val="28"/>
        </w:rPr>
        <w:t xml:space="preserve"> пер.</w:t>
      </w:r>
      <w:r w:rsidR="00327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9B5" w:rsidRPr="00185A28">
        <w:rPr>
          <w:rFonts w:ascii="Times New Roman" w:eastAsia="Calibri" w:hAnsi="Times New Roman" w:cs="Times New Roman"/>
          <w:sz w:val="28"/>
          <w:szCs w:val="28"/>
        </w:rPr>
        <w:t>Юности</w:t>
      </w:r>
      <w:r w:rsidRPr="00185A2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185A28" w:rsidRPr="00185A28" w:rsidRDefault="00185A28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- сети </w:t>
      </w:r>
      <w:proofErr w:type="spellStart"/>
      <w:r w:rsidRPr="00185A28">
        <w:rPr>
          <w:rFonts w:ascii="Times New Roman" w:eastAsia="Calibri" w:hAnsi="Times New Roman" w:cs="Times New Roman"/>
          <w:sz w:val="28"/>
          <w:szCs w:val="28"/>
        </w:rPr>
        <w:t>газопотребления</w:t>
      </w:r>
      <w:proofErr w:type="spellEnd"/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жилых домов (10 объектов) по программе </w:t>
      </w:r>
      <w:r w:rsidR="001139B5" w:rsidRPr="001139B5">
        <w:rPr>
          <w:rFonts w:ascii="Times New Roman" w:eastAsia="Calibri" w:hAnsi="Times New Roman" w:cs="Times New Roman"/>
          <w:sz w:val="28"/>
          <w:szCs w:val="28"/>
        </w:rPr>
        <w:t>«Социальная поддержка отдельных категорий населения города Ханты-Мансийска» на 2010-2014 годы</w:t>
      </w:r>
      <w:r w:rsidR="00F10D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FC8" w:rsidRDefault="00885FC8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28">
        <w:rPr>
          <w:rFonts w:ascii="Times New Roman" w:eastAsia="Calibri" w:hAnsi="Times New Roman" w:cs="Times New Roman"/>
          <w:sz w:val="28"/>
          <w:szCs w:val="28"/>
        </w:rPr>
        <w:t>Обеспеченность жителей газоснабжением составила 72,7% (2011 год – 72,1%).</w:t>
      </w:r>
    </w:p>
    <w:p w:rsidR="004E0FFB" w:rsidRDefault="004E0FFB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03">
        <w:rPr>
          <w:rFonts w:ascii="Times New Roman" w:hAnsi="Times New Roman"/>
          <w:b/>
          <w:i/>
          <w:sz w:val="28"/>
          <w:szCs w:val="28"/>
        </w:rPr>
        <w:t>В жилищном хозяйстве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В 2012 году площадь многоквартирных жилых домов составила 1 791,8 тыс. </w:t>
      </w:r>
      <w:r w:rsidR="00706029">
        <w:rPr>
          <w:rFonts w:ascii="Times New Roman" w:hAnsi="Times New Roman" w:cs="Times New Roman"/>
          <w:sz w:val="28"/>
          <w:szCs w:val="28"/>
        </w:rPr>
        <w:t>кв. м</w:t>
      </w:r>
      <w:r w:rsidRPr="008A2DD6">
        <w:rPr>
          <w:rFonts w:ascii="Times New Roman" w:hAnsi="Times New Roman" w:cs="Times New Roman"/>
          <w:sz w:val="28"/>
          <w:szCs w:val="28"/>
        </w:rPr>
        <w:t xml:space="preserve"> (1 429 домов), что на 50,6 тыс. </w:t>
      </w:r>
      <w:r w:rsidR="00706029">
        <w:rPr>
          <w:rFonts w:ascii="Times New Roman" w:hAnsi="Times New Roman" w:cs="Times New Roman"/>
          <w:sz w:val="28"/>
          <w:szCs w:val="28"/>
        </w:rPr>
        <w:t>кв. м</w:t>
      </w:r>
      <w:r w:rsidRPr="008A2DD6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C05892">
        <w:rPr>
          <w:rFonts w:ascii="Times New Roman" w:hAnsi="Times New Roman" w:cs="Times New Roman"/>
          <w:sz w:val="28"/>
          <w:szCs w:val="28"/>
        </w:rPr>
        <w:t>, чем в</w:t>
      </w:r>
      <w:r w:rsidRPr="008A2DD6">
        <w:rPr>
          <w:rFonts w:ascii="Times New Roman" w:hAnsi="Times New Roman" w:cs="Times New Roman"/>
          <w:sz w:val="28"/>
          <w:szCs w:val="28"/>
        </w:rPr>
        <w:t xml:space="preserve"> 2011 год</w:t>
      </w:r>
      <w:r w:rsidR="00C05892">
        <w:rPr>
          <w:rFonts w:ascii="Times New Roman" w:hAnsi="Times New Roman" w:cs="Times New Roman"/>
          <w:sz w:val="28"/>
          <w:szCs w:val="28"/>
        </w:rPr>
        <w:t>у</w:t>
      </w:r>
      <w:r w:rsidRPr="008A2DD6">
        <w:rPr>
          <w:rFonts w:ascii="Times New Roman" w:hAnsi="Times New Roman" w:cs="Times New Roman"/>
          <w:sz w:val="28"/>
          <w:szCs w:val="28"/>
        </w:rPr>
        <w:t xml:space="preserve">. Обслуживание и управление жилищным фондом обеспечивают 12 управляющих организаций, в том числе 3 муниципальных предприятия и 9 товариществ собственников жилья. Наиболее крупной организацией является </w:t>
      </w:r>
      <w:r w:rsidR="00967EEF">
        <w:rPr>
          <w:rFonts w:ascii="Times New Roman" w:hAnsi="Times New Roman" w:cs="Times New Roman"/>
          <w:sz w:val="28"/>
          <w:szCs w:val="28"/>
        </w:rPr>
        <w:t>МП «ЖКУ»</w:t>
      </w:r>
      <w:r w:rsidRPr="008A2DD6">
        <w:rPr>
          <w:rFonts w:ascii="Times New Roman" w:hAnsi="Times New Roman" w:cs="Times New Roman"/>
          <w:sz w:val="28"/>
          <w:szCs w:val="28"/>
        </w:rPr>
        <w:t>, на обслуживании которо</w:t>
      </w:r>
      <w:r w:rsidR="00C05892">
        <w:rPr>
          <w:rFonts w:ascii="Times New Roman" w:hAnsi="Times New Roman" w:cs="Times New Roman"/>
          <w:sz w:val="28"/>
          <w:szCs w:val="28"/>
        </w:rPr>
        <w:t>го</w:t>
      </w:r>
      <w:r w:rsidRPr="008A2DD6">
        <w:rPr>
          <w:rFonts w:ascii="Times New Roman" w:hAnsi="Times New Roman" w:cs="Times New Roman"/>
          <w:sz w:val="28"/>
          <w:szCs w:val="28"/>
        </w:rPr>
        <w:t xml:space="preserve"> находится 866 многоквартирных жилых домов, 80</w:t>
      </w:r>
      <w:r w:rsidR="005C426E">
        <w:rPr>
          <w:rFonts w:ascii="Times New Roman" w:hAnsi="Times New Roman" w:cs="Times New Roman"/>
          <w:sz w:val="28"/>
          <w:szCs w:val="28"/>
        </w:rPr>
        <w:t>%</w:t>
      </w:r>
      <w:r w:rsidRPr="008A2DD6">
        <w:rPr>
          <w:rFonts w:ascii="Times New Roman" w:hAnsi="Times New Roman" w:cs="Times New Roman"/>
          <w:sz w:val="28"/>
          <w:szCs w:val="28"/>
        </w:rPr>
        <w:t>, которых в деревянном исполнении постройки до 1999 года</w:t>
      </w:r>
      <w:r w:rsidR="00117A18">
        <w:rPr>
          <w:rFonts w:ascii="Times New Roman" w:hAnsi="Times New Roman" w:cs="Times New Roman"/>
          <w:sz w:val="28"/>
          <w:szCs w:val="28"/>
        </w:rPr>
        <w:t>,</w:t>
      </w:r>
      <w:r w:rsidRPr="008A2DD6">
        <w:rPr>
          <w:rFonts w:ascii="Times New Roman" w:hAnsi="Times New Roman" w:cs="Times New Roman"/>
          <w:sz w:val="28"/>
          <w:szCs w:val="28"/>
        </w:rPr>
        <w:t xml:space="preserve"> из них 177 домов неблагоустроенные.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В целях предоставления качественных жилищных услуг Администрацией города</w:t>
      </w:r>
      <w:r w:rsidR="00800503">
        <w:rPr>
          <w:rFonts w:ascii="Times New Roman" w:hAnsi="Times New Roman" w:cs="Times New Roman"/>
          <w:sz w:val="28"/>
          <w:szCs w:val="28"/>
        </w:rPr>
        <w:t xml:space="preserve"> в 2012 году были осуществлены следующие мероприятия</w:t>
      </w:r>
      <w:r w:rsidRPr="008A2DD6">
        <w:rPr>
          <w:rFonts w:ascii="Times New Roman" w:hAnsi="Times New Roman" w:cs="Times New Roman"/>
          <w:sz w:val="28"/>
          <w:szCs w:val="28"/>
        </w:rPr>
        <w:t>: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контрольны</w:t>
      </w:r>
      <w:r w:rsidR="00800503">
        <w:rPr>
          <w:rFonts w:ascii="Times New Roman" w:hAnsi="Times New Roman" w:cs="Times New Roman"/>
          <w:sz w:val="28"/>
          <w:szCs w:val="28"/>
        </w:rPr>
        <w:t>е</w:t>
      </w:r>
      <w:r w:rsidRPr="008A2DD6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800503">
        <w:rPr>
          <w:rFonts w:ascii="Times New Roman" w:hAnsi="Times New Roman" w:cs="Times New Roman"/>
          <w:sz w:val="28"/>
          <w:szCs w:val="28"/>
        </w:rPr>
        <w:t>ы</w:t>
      </w:r>
      <w:r w:rsidRPr="008A2DD6">
        <w:rPr>
          <w:rFonts w:ascii="Times New Roman" w:hAnsi="Times New Roman" w:cs="Times New Roman"/>
          <w:sz w:val="28"/>
          <w:szCs w:val="28"/>
        </w:rPr>
        <w:t xml:space="preserve"> с проверками санитарного состояния дворовых территорий</w:t>
      </w:r>
      <w:r w:rsidR="00117A18">
        <w:rPr>
          <w:rFonts w:ascii="Times New Roman" w:hAnsi="Times New Roman" w:cs="Times New Roman"/>
          <w:sz w:val="28"/>
          <w:szCs w:val="28"/>
        </w:rPr>
        <w:t>,</w:t>
      </w:r>
      <w:r w:rsidRPr="008A2DD6">
        <w:rPr>
          <w:rFonts w:ascii="Times New Roman" w:hAnsi="Times New Roman" w:cs="Times New Roman"/>
          <w:sz w:val="28"/>
          <w:szCs w:val="28"/>
        </w:rPr>
        <w:t xml:space="preserve"> по итогам которых в адрес управляющих организаций, нарушивших </w:t>
      </w:r>
      <w:r w:rsidR="00E10432" w:rsidRPr="008A2DD6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8A2DD6">
        <w:rPr>
          <w:rFonts w:ascii="Times New Roman" w:hAnsi="Times New Roman" w:cs="Times New Roman"/>
          <w:sz w:val="28"/>
          <w:szCs w:val="28"/>
        </w:rPr>
        <w:t>благоустройства и озеленения города</w:t>
      </w:r>
      <w:r w:rsidR="00A85EF2">
        <w:rPr>
          <w:rFonts w:ascii="Times New Roman" w:hAnsi="Times New Roman" w:cs="Times New Roman"/>
          <w:sz w:val="28"/>
          <w:szCs w:val="28"/>
        </w:rPr>
        <w:t>,</w:t>
      </w:r>
      <w:r w:rsidRPr="008A2DD6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800503">
        <w:rPr>
          <w:rFonts w:ascii="Times New Roman" w:hAnsi="Times New Roman" w:cs="Times New Roman"/>
          <w:sz w:val="28"/>
          <w:szCs w:val="28"/>
        </w:rPr>
        <w:t xml:space="preserve">ено </w:t>
      </w:r>
      <w:r w:rsidRPr="008A2DD6">
        <w:rPr>
          <w:rFonts w:ascii="Times New Roman" w:hAnsi="Times New Roman" w:cs="Times New Roman"/>
          <w:sz w:val="28"/>
          <w:szCs w:val="28"/>
        </w:rPr>
        <w:t>126 предписаний (2011 год – 32 предписания);</w:t>
      </w:r>
    </w:p>
    <w:p w:rsidR="00800503" w:rsidRPr="008A2DD6" w:rsidRDefault="00800503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интеграци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2DD6">
        <w:rPr>
          <w:rFonts w:ascii="Times New Roman" w:hAnsi="Times New Roman" w:cs="Times New Roman"/>
          <w:sz w:val="28"/>
          <w:szCs w:val="28"/>
        </w:rPr>
        <w:t xml:space="preserve"> платежных систем управляющих и </w:t>
      </w:r>
      <w:proofErr w:type="spellStart"/>
      <w:r w:rsidRPr="008A2DD6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8A2DD6">
        <w:rPr>
          <w:rFonts w:ascii="Times New Roman" w:hAnsi="Times New Roman" w:cs="Times New Roman"/>
          <w:sz w:val="28"/>
          <w:szCs w:val="28"/>
        </w:rPr>
        <w:t xml:space="preserve"> организаций в единую информационную программу на базе ОАО «Информационно-расчетный центр»;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</w:t>
      </w:r>
      <w:r w:rsidR="00800503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CA11CF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8A2DD6">
        <w:rPr>
          <w:rFonts w:ascii="Times New Roman" w:hAnsi="Times New Roman" w:cs="Times New Roman"/>
          <w:sz w:val="28"/>
          <w:szCs w:val="28"/>
        </w:rPr>
        <w:t xml:space="preserve">9 мест приема платежей (абонентные отделы муниципальных предприятий и управляющих организаций) через платежную систему ОАО «Информационно-расчетный центр» по принципу «Единое окно», что </w:t>
      </w:r>
      <w:r w:rsidR="00800503">
        <w:rPr>
          <w:rFonts w:ascii="Times New Roman" w:hAnsi="Times New Roman" w:cs="Times New Roman"/>
          <w:sz w:val="28"/>
          <w:szCs w:val="28"/>
        </w:rPr>
        <w:t>позволит</w:t>
      </w:r>
      <w:r w:rsidRPr="008A2DD6">
        <w:rPr>
          <w:rFonts w:ascii="Times New Roman" w:hAnsi="Times New Roman" w:cs="Times New Roman"/>
          <w:sz w:val="28"/>
          <w:szCs w:val="28"/>
        </w:rPr>
        <w:t xml:space="preserve"> сократить расходы самих обслуживающих организаций;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- </w:t>
      </w:r>
      <w:r w:rsidR="00800503" w:rsidRPr="008A2DD6">
        <w:rPr>
          <w:rFonts w:ascii="Times New Roman" w:hAnsi="Times New Roman" w:cs="Times New Roman"/>
          <w:sz w:val="28"/>
          <w:szCs w:val="28"/>
        </w:rPr>
        <w:t>прове</w:t>
      </w:r>
      <w:r w:rsidR="00800503">
        <w:rPr>
          <w:rFonts w:ascii="Times New Roman" w:hAnsi="Times New Roman" w:cs="Times New Roman"/>
          <w:sz w:val="28"/>
          <w:szCs w:val="28"/>
        </w:rPr>
        <w:t>д</w:t>
      </w:r>
      <w:r w:rsidR="00800503" w:rsidRPr="008A2DD6">
        <w:rPr>
          <w:rFonts w:ascii="Times New Roman" w:hAnsi="Times New Roman" w:cs="Times New Roman"/>
          <w:sz w:val="28"/>
          <w:szCs w:val="28"/>
        </w:rPr>
        <w:t>е</w:t>
      </w:r>
      <w:r w:rsidR="00800503">
        <w:rPr>
          <w:rFonts w:ascii="Times New Roman" w:hAnsi="Times New Roman" w:cs="Times New Roman"/>
          <w:sz w:val="28"/>
          <w:szCs w:val="28"/>
        </w:rPr>
        <w:t xml:space="preserve">ние </w:t>
      </w:r>
      <w:r w:rsidRPr="008A2DD6">
        <w:rPr>
          <w:rFonts w:ascii="Times New Roman" w:hAnsi="Times New Roman" w:cs="Times New Roman"/>
          <w:sz w:val="28"/>
          <w:szCs w:val="28"/>
        </w:rPr>
        <w:t>рабочи</w:t>
      </w:r>
      <w:r w:rsidR="00800503">
        <w:rPr>
          <w:rFonts w:ascii="Times New Roman" w:hAnsi="Times New Roman" w:cs="Times New Roman"/>
          <w:sz w:val="28"/>
          <w:szCs w:val="28"/>
        </w:rPr>
        <w:t>х</w:t>
      </w:r>
      <w:r w:rsidRPr="008A2DD6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800503">
        <w:rPr>
          <w:rFonts w:ascii="Times New Roman" w:hAnsi="Times New Roman" w:cs="Times New Roman"/>
          <w:sz w:val="28"/>
          <w:szCs w:val="28"/>
        </w:rPr>
        <w:t>й</w:t>
      </w:r>
      <w:r w:rsidRPr="008A2DD6">
        <w:rPr>
          <w:rFonts w:ascii="Times New Roman" w:hAnsi="Times New Roman" w:cs="Times New Roman"/>
          <w:sz w:val="28"/>
          <w:szCs w:val="28"/>
        </w:rPr>
        <w:t xml:space="preserve"> с руководителями управляющих организаций;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lastRenderedPageBreak/>
        <w:t>- разработ</w:t>
      </w:r>
      <w:r w:rsidR="00800503">
        <w:rPr>
          <w:rFonts w:ascii="Times New Roman" w:hAnsi="Times New Roman" w:cs="Times New Roman"/>
          <w:sz w:val="28"/>
          <w:szCs w:val="28"/>
        </w:rPr>
        <w:t>к</w:t>
      </w:r>
      <w:r w:rsidRPr="008A2DD6">
        <w:rPr>
          <w:rFonts w:ascii="Times New Roman" w:hAnsi="Times New Roman" w:cs="Times New Roman"/>
          <w:sz w:val="28"/>
          <w:szCs w:val="28"/>
        </w:rPr>
        <w:t xml:space="preserve">а </w:t>
      </w:r>
      <w:r w:rsidR="00967EEF">
        <w:rPr>
          <w:rFonts w:ascii="Times New Roman" w:hAnsi="Times New Roman" w:cs="Times New Roman"/>
          <w:sz w:val="28"/>
          <w:szCs w:val="28"/>
        </w:rPr>
        <w:t>с</w:t>
      </w:r>
      <w:r w:rsidRPr="008A2DD6">
        <w:rPr>
          <w:rFonts w:ascii="Times New Roman" w:hAnsi="Times New Roman" w:cs="Times New Roman"/>
          <w:sz w:val="28"/>
          <w:szCs w:val="28"/>
        </w:rPr>
        <w:t>хем</w:t>
      </w:r>
      <w:r w:rsidR="00800503">
        <w:rPr>
          <w:rFonts w:ascii="Times New Roman" w:hAnsi="Times New Roman" w:cs="Times New Roman"/>
          <w:sz w:val="28"/>
          <w:szCs w:val="28"/>
        </w:rPr>
        <w:t>ы</w:t>
      </w:r>
      <w:r w:rsidRPr="008A2DD6">
        <w:rPr>
          <w:rFonts w:ascii="Times New Roman" w:hAnsi="Times New Roman" w:cs="Times New Roman"/>
          <w:sz w:val="28"/>
          <w:szCs w:val="28"/>
        </w:rPr>
        <w:t xml:space="preserve"> генеральной отчистки города Ханты-Мансийска;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подготов</w:t>
      </w:r>
      <w:r w:rsidR="00CA11CF">
        <w:rPr>
          <w:rFonts w:ascii="Times New Roman" w:hAnsi="Times New Roman" w:cs="Times New Roman"/>
          <w:sz w:val="28"/>
          <w:szCs w:val="28"/>
        </w:rPr>
        <w:t xml:space="preserve">ка </w:t>
      </w:r>
      <w:r w:rsidRPr="008A2DD6">
        <w:rPr>
          <w:rFonts w:ascii="Times New Roman" w:hAnsi="Times New Roman" w:cs="Times New Roman"/>
          <w:sz w:val="28"/>
          <w:szCs w:val="28"/>
        </w:rPr>
        <w:t>изменений в Правила благоустройства и озеленения города Ханты-Мансийска</w:t>
      </w:r>
      <w:r w:rsidR="00F82BC8">
        <w:rPr>
          <w:rFonts w:ascii="Times New Roman" w:hAnsi="Times New Roman" w:cs="Times New Roman"/>
          <w:sz w:val="28"/>
          <w:szCs w:val="28"/>
        </w:rPr>
        <w:t>,</w:t>
      </w:r>
      <w:r w:rsidRPr="008A2DD6">
        <w:rPr>
          <w:rFonts w:ascii="Times New Roman" w:hAnsi="Times New Roman" w:cs="Times New Roman"/>
          <w:sz w:val="28"/>
          <w:szCs w:val="28"/>
        </w:rPr>
        <w:t xml:space="preserve"> устанавливающи</w:t>
      </w:r>
      <w:r w:rsidR="009653CD">
        <w:rPr>
          <w:rFonts w:ascii="Times New Roman" w:hAnsi="Times New Roman" w:cs="Times New Roman"/>
          <w:sz w:val="28"/>
          <w:szCs w:val="28"/>
        </w:rPr>
        <w:t>х</w:t>
      </w:r>
      <w:r w:rsidRPr="008A2DD6">
        <w:rPr>
          <w:rFonts w:ascii="Times New Roman" w:hAnsi="Times New Roman" w:cs="Times New Roman"/>
          <w:sz w:val="28"/>
          <w:szCs w:val="28"/>
        </w:rPr>
        <w:t xml:space="preserve"> нормы санитарного содержания придомовых территорий.</w:t>
      </w:r>
    </w:p>
    <w:p w:rsidR="00185A28" w:rsidRPr="008A2DD6" w:rsidRDefault="00CA11CF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2012 году Администрацией города Ханты-Мансийска организовано и проведено 4 субботника с привлечением управляющих организаций. Всего произведена очистка более 412 дворовых территорий (2011 год – 350)</w:t>
      </w:r>
      <w:r w:rsidR="00740876">
        <w:rPr>
          <w:rFonts w:ascii="Times New Roman" w:hAnsi="Times New Roman" w:cs="Times New Roman"/>
          <w:sz w:val="28"/>
          <w:szCs w:val="28"/>
        </w:rPr>
        <w:t>.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Несмотря на проводимую работу</w:t>
      </w:r>
      <w:r w:rsidR="00D41659">
        <w:rPr>
          <w:rFonts w:ascii="Times New Roman" w:hAnsi="Times New Roman" w:cs="Times New Roman"/>
          <w:sz w:val="28"/>
          <w:szCs w:val="28"/>
        </w:rPr>
        <w:t>,</w:t>
      </w:r>
      <w:r w:rsidRPr="008A2DD6">
        <w:rPr>
          <w:rFonts w:ascii="Times New Roman" w:hAnsi="Times New Roman" w:cs="Times New Roman"/>
          <w:sz w:val="28"/>
          <w:szCs w:val="28"/>
        </w:rPr>
        <w:t xml:space="preserve"> на сегодняшний день остаются проблемы, </w:t>
      </w:r>
      <w:r w:rsidR="00D41659">
        <w:rPr>
          <w:rFonts w:ascii="Times New Roman" w:hAnsi="Times New Roman" w:cs="Times New Roman"/>
          <w:sz w:val="28"/>
          <w:szCs w:val="28"/>
        </w:rPr>
        <w:t>определяющие</w:t>
      </w:r>
      <w:r w:rsidRPr="008A2DD6">
        <w:rPr>
          <w:rFonts w:ascii="Times New Roman" w:hAnsi="Times New Roman" w:cs="Times New Roman"/>
          <w:sz w:val="28"/>
          <w:szCs w:val="28"/>
        </w:rPr>
        <w:t xml:space="preserve"> приоритетны</w:t>
      </w:r>
      <w:r w:rsidR="00D41659">
        <w:rPr>
          <w:rFonts w:ascii="Times New Roman" w:hAnsi="Times New Roman" w:cs="Times New Roman"/>
          <w:sz w:val="28"/>
          <w:szCs w:val="28"/>
        </w:rPr>
        <w:t>е</w:t>
      </w:r>
      <w:r w:rsidRPr="008A2DD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41659">
        <w:rPr>
          <w:rFonts w:ascii="Times New Roman" w:hAnsi="Times New Roman" w:cs="Times New Roman"/>
          <w:sz w:val="28"/>
          <w:szCs w:val="28"/>
        </w:rPr>
        <w:t>я</w:t>
      </w:r>
      <w:r w:rsidRPr="008A2DD6">
        <w:rPr>
          <w:rFonts w:ascii="Times New Roman" w:hAnsi="Times New Roman" w:cs="Times New Roman"/>
          <w:sz w:val="28"/>
          <w:szCs w:val="28"/>
        </w:rPr>
        <w:t xml:space="preserve"> </w:t>
      </w:r>
      <w:r w:rsidR="00D41659">
        <w:rPr>
          <w:rFonts w:ascii="Times New Roman" w:hAnsi="Times New Roman" w:cs="Times New Roman"/>
          <w:sz w:val="28"/>
          <w:szCs w:val="28"/>
        </w:rPr>
        <w:t>деятельности</w:t>
      </w:r>
      <w:r w:rsidR="0000348C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Администрации города Ханты-Мансийска, в том числе: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проведение разъяснительной работы с собственниками жилых и нежилых помещений по правам и обязанностям во взаимодействии с управляющими организациями;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2D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2DD6">
        <w:rPr>
          <w:rFonts w:ascii="Times New Roman" w:hAnsi="Times New Roman" w:cs="Times New Roman"/>
          <w:sz w:val="28"/>
          <w:szCs w:val="28"/>
        </w:rPr>
        <w:t xml:space="preserve"> установлением стоимости содержани</w:t>
      </w:r>
      <w:r w:rsidR="00D41659">
        <w:rPr>
          <w:rFonts w:ascii="Times New Roman" w:hAnsi="Times New Roman" w:cs="Times New Roman"/>
          <w:sz w:val="28"/>
          <w:szCs w:val="28"/>
        </w:rPr>
        <w:t>я</w:t>
      </w:r>
      <w:r w:rsidRPr="008A2DD6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D41659">
        <w:rPr>
          <w:rFonts w:ascii="Times New Roman" w:hAnsi="Times New Roman" w:cs="Times New Roman"/>
          <w:sz w:val="28"/>
          <w:szCs w:val="28"/>
        </w:rPr>
        <w:t>а</w:t>
      </w:r>
      <w:r w:rsidRPr="008A2DD6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многоквартирных домов;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содействие управляющим организациям в части обеспечения вывоза снега с придомовых территорий многоквартирных домов, в том числе предоставление снегоуборочной техники в аренду и бесплатный прием снега на полигоне;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- разъяснения собственникам жилых и нежилых помещений </w:t>
      </w:r>
      <w:r w:rsidR="00967EEF">
        <w:rPr>
          <w:rFonts w:ascii="Times New Roman" w:hAnsi="Times New Roman" w:cs="Times New Roman"/>
          <w:sz w:val="28"/>
          <w:szCs w:val="28"/>
        </w:rPr>
        <w:t>особенностей</w:t>
      </w:r>
      <w:r w:rsidRPr="008A2DD6">
        <w:rPr>
          <w:rFonts w:ascii="Times New Roman" w:hAnsi="Times New Roman" w:cs="Times New Roman"/>
          <w:sz w:val="28"/>
          <w:szCs w:val="28"/>
        </w:rPr>
        <w:t xml:space="preserve"> перехода на новые правила предоставления услуг по теплоснабжению с 01.07.2014 и обязательного платежа на капитальный ремонт дома с 01.01.2014;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оснащение всех многоквартирных домов общедомовыми и индивидуальными приборами учета коммунальных ресурсов за счет собственников помещений;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- </w:t>
      </w:r>
      <w:r w:rsidR="0001711F" w:rsidRPr="008A2DD6">
        <w:rPr>
          <w:rFonts w:ascii="Times New Roman" w:hAnsi="Times New Roman" w:cs="Times New Roman"/>
          <w:sz w:val="28"/>
          <w:szCs w:val="28"/>
        </w:rPr>
        <w:t>укрупнени</w:t>
      </w:r>
      <w:r w:rsidR="0001711F">
        <w:rPr>
          <w:rFonts w:ascii="Times New Roman" w:hAnsi="Times New Roman" w:cs="Times New Roman"/>
          <w:sz w:val="28"/>
          <w:szCs w:val="28"/>
        </w:rPr>
        <w:t>е</w:t>
      </w:r>
      <w:r w:rsidR="0001711F" w:rsidRPr="008A2DD6">
        <w:rPr>
          <w:rFonts w:ascii="Times New Roman" w:hAnsi="Times New Roman" w:cs="Times New Roman"/>
          <w:sz w:val="28"/>
          <w:szCs w:val="28"/>
        </w:rPr>
        <w:t xml:space="preserve"> управляющих организаций </w:t>
      </w:r>
      <w:r w:rsidRPr="008A2DD6">
        <w:rPr>
          <w:rFonts w:ascii="Times New Roman" w:hAnsi="Times New Roman" w:cs="Times New Roman"/>
          <w:sz w:val="28"/>
          <w:szCs w:val="28"/>
        </w:rPr>
        <w:t>в целях исполнения обязательств перед собственниками многоквартирных домов и повышен</w:t>
      </w:r>
      <w:r w:rsidR="00967EEF">
        <w:rPr>
          <w:rFonts w:ascii="Times New Roman" w:hAnsi="Times New Roman" w:cs="Times New Roman"/>
          <w:sz w:val="28"/>
          <w:szCs w:val="28"/>
        </w:rPr>
        <w:t>ия материально-технической базы</w:t>
      </w:r>
      <w:r w:rsidRPr="008A2DD6">
        <w:rPr>
          <w:rFonts w:ascii="Times New Roman" w:hAnsi="Times New Roman" w:cs="Times New Roman"/>
          <w:sz w:val="28"/>
          <w:szCs w:val="28"/>
        </w:rPr>
        <w:t>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повышени</w:t>
      </w:r>
      <w:r w:rsidR="00D41659">
        <w:rPr>
          <w:rFonts w:ascii="Times New Roman" w:hAnsi="Times New Roman" w:cs="Times New Roman"/>
          <w:sz w:val="28"/>
          <w:szCs w:val="28"/>
        </w:rPr>
        <w:t>е</w:t>
      </w:r>
      <w:r w:rsidRPr="008A2DD6">
        <w:rPr>
          <w:rFonts w:ascii="Times New Roman" w:hAnsi="Times New Roman" w:cs="Times New Roman"/>
          <w:sz w:val="28"/>
          <w:szCs w:val="28"/>
        </w:rPr>
        <w:t xml:space="preserve"> квалификации персонала управляющих организаций;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упорядочение взаимодействия между управляющими организациями и организациями коммунального комплекса в части оплаты потребляемых услуг;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- своевременное и качественное обеспечение вывоза твердых бытовых отходов и крупногабаритного мусора с придомовой территории в рамках реализации </w:t>
      </w:r>
      <w:r w:rsidR="00327352">
        <w:rPr>
          <w:rFonts w:ascii="Times New Roman" w:hAnsi="Times New Roman" w:cs="Times New Roman"/>
          <w:sz w:val="28"/>
          <w:szCs w:val="28"/>
        </w:rPr>
        <w:t>с</w:t>
      </w:r>
      <w:r w:rsidRPr="008A2DD6">
        <w:rPr>
          <w:rFonts w:ascii="Times New Roman" w:hAnsi="Times New Roman" w:cs="Times New Roman"/>
          <w:sz w:val="28"/>
          <w:szCs w:val="28"/>
        </w:rPr>
        <w:t>хемы санитарной очистки города Ханты-Мансийска, в том числе дислокация пу</w:t>
      </w:r>
      <w:r w:rsidR="00740876">
        <w:rPr>
          <w:rFonts w:ascii="Times New Roman" w:hAnsi="Times New Roman" w:cs="Times New Roman"/>
          <w:sz w:val="28"/>
          <w:szCs w:val="28"/>
        </w:rPr>
        <w:t>нктов раздельного приема мусора.</w:t>
      </w:r>
    </w:p>
    <w:p w:rsidR="00185A28" w:rsidRPr="008A2DD6" w:rsidRDefault="0000348C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5A28" w:rsidRPr="008A2DD6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жилищного фонда города к эксплуатации в осенне-зимний период 2012 – 2013 год</w:t>
      </w:r>
      <w:r w:rsidR="00327352">
        <w:rPr>
          <w:rFonts w:ascii="Times New Roman" w:hAnsi="Times New Roman" w:cs="Times New Roman"/>
          <w:sz w:val="28"/>
          <w:szCs w:val="28"/>
        </w:rPr>
        <w:t>ов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185A28" w:rsidRPr="008A2DD6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A28" w:rsidRPr="008A2DD6">
        <w:rPr>
          <w:rFonts w:ascii="Times New Roman" w:hAnsi="Times New Roman" w:cs="Times New Roman"/>
          <w:sz w:val="28"/>
          <w:szCs w:val="28"/>
        </w:rPr>
        <w:t>средства в сумме 68,3 млн. руб.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следующих мероприятий</w:t>
      </w:r>
      <w:r w:rsidR="00185A28" w:rsidRPr="008A2DD6">
        <w:rPr>
          <w:rFonts w:ascii="Times New Roman" w:hAnsi="Times New Roman" w:cs="Times New Roman"/>
          <w:sz w:val="28"/>
          <w:szCs w:val="28"/>
        </w:rPr>
        <w:t>: ревизия и ремонтные работы системы отопления, промывка систем отопления, смена запорной арматуры (задвижки, вентили)</w:t>
      </w:r>
      <w:r w:rsidR="00327352">
        <w:rPr>
          <w:rFonts w:ascii="Times New Roman" w:hAnsi="Times New Roman" w:cs="Times New Roman"/>
          <w:sz w:val="28"/>
          <w:szCs w:val="28"/>
        </w:rPr>
        <w:t xml:space="preserve"> и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изношенных трубопроводов, ремонт входных, подвальных </w:t>
      </w:r>
      <w:r w:rsidR="00185A28" w:rsidRPr="008A2DD6">
        <w:rPr>
          <w:rFonts w:ascii="Times New Roman" w:hAnsi="Times New Roman" w:cs="Times New Roman"/>
          <w:sz w:val="28"/>
          <w:szCs w:val="28"/>
        </w:rPr>
        <w:lastRenderedPageBreak/>
        <w:t>и чердачных дверей, кровли.</w:t>
      </w:r>
    </w:p>
    <w:p w:rsidR="00185A28" w:rsidRPr="008A2DD6" w:rsidRDefault="00884B29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3C2D" w:rsidRPr="008A2DD6">
        <w:rPr>
          <w:rFonts w:ascii="Times New Roman" w:hAnsi="Times New Roman" w:cs="Times New Roman"/>
          <w:sz w:val="28"/>
          <w:szCs w:val="28"/>
        </w:rPr>
        <w:t>о всем объектам</w:t>
      </w:r>
      <w:r w:rsidR="00143C2D">
        <w:rPr>
          <w:rFonts w:ascii="Times New Roman" w:hAnsi="Times New Roman" w:cs="Times New Roman"/>
          <w:sz w:val="28"/>
          <w:szCs w:val="28"/>
        </w:rPr>
        <w:t xml:space="preserve"> </w:t>
      </w:r>
      <w:r w:rsidR="00143C2D" w:rsidRPr="008A2DD6">
        <w:rPr>
          <w:rFonts w:ascii="Times New Roman" w:hAnsi="Times New Roman" w:cs="Times New Roman"/>
          <w:sz w:val="28"/>
          <w:szCs w:val="28"/>
        </w:rPr>
        <w:t>теплоснабжения города</w:t>
      </w:r>
      <w:r w:rsidR="00143C2D">
        <w:rPr>
          <w:rFonts w:ascii="Times New Roman" w:hAnsi="Times New Roman" w:cs="Times New Roman"/>
          <w:sz w:val="28"/>
          <w:szCs w:val="28"/>
        </w:rPr>
        <w:t xml:space="preserve"> оформлены</w:t>
      </w:r>
      <w:r w:rsidR="00143C2D" w:rsidRPr="008A2DD6">
        <w:rPr>
          <w:rFonts w:ascii="Times New Roman" w:hAnsi="Times New Roman" w:cs="Times New Roman"/>
          <w:sz w:val="28"/>
          <w:szCs w:val="28"/>
        </w:rPr>
        <w:t xml:space="preserve"> </w:t>
      </w:r>
      <w:r w:rsidR="00185A28" w:rsidRPr="008A2DD6">
        <w:rPr>
          <w:rFonts w:ascii="Times New Roman" w:hAnsi="Times New Roman" w:cs="Times New Roman"/>
          <w:sz w:val="28"/>
          <w:szCs w:val="28"/>
        </w:rPr>
        <w:t>Паспорта готовности к работе в осенне-зимний период 2012 – 2013 годы</w:t>
      </w:r>
      <w:r w:rsidR="00143C2D">
        <w:rPr>
          <w:rFonts w:ascii="Times New Roman" w:hAnsi="Times New Roman" w:cs="Times New Roman"/>
          <w:sz w:val="28"/>
          <w:szCs w:val="28"/>
        </w:rPr>
        <w:t>, подготовлен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</w:t>
      </w:r>
      <w:r w:rsidR="00327352" w:rsidRPr="008A2DD6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185A28" w:rsidRPr="008A2DD6">
        <w:rPr>
          <w:rFonts w:ascii="Times New Roman" w:hAnsi="Times New Roman" w:cs="Times New Roman"/>
          <w:sz w:val="28"/>
          <w:szCs w:val="28"/>
        </w:rPr>
        <w:t>паспортов готовности жилых домов к эксплуатации в зимних условиях.</w:t>
      </w:r>
    </w:p>
    <w:p w:rsidR="00185A28" w:rsidRPr="008A2DD6" w:rsidRDefault="00143C2D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долгосрочной целевой программы «Наш дом» на 2011 – 2014 годы в</w:t>
      </w:r>
      <w:r w:rsidR="00185A28" w:rsidRPr="008A2DD6">
        <w:rPr>
          <w:rFonts w:ascii="Times New Roman" w:hAnsi="Times New Roman" w:cs="Times New Roman"/>
          <w:sz w:val="28"/>
          <w:szCs w:val="28"/>
        </w:rPr>
        <w:t>ыполнены работы по капитальному ремонту 11 многоквартирных жилых домов на общую сумму 69 874,3 тыс. руб.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роме того полностью отремонтирован жилой дом </w:t>
      </w:r>
      <w:r w:rsidRPr="008A2DD6">
        <w:rPr>
          <w:rFonts w:ascii="Times New Roman" w:hAnsi="Times New Roman" w:cs="Times New Roman"/>
          <w:sz w:val="28"/>
          <w:szCs w:val="28"/>
        </w:rPr>
        <w:t>по ул. Ф</w:t>
      </w:r>
      <w:r>
        <w:rPr>
          <w:rFonts w:ascii="Times New Roman" w:hAnsi="Times New Roman" w:cs="Times New Roman"/>
          <w:sz w:val="28"/>
          <w:szCs w:val="28"/>
        </w:rPr>
        <w:t>ерма</w:t>
      </w:r>
      <w:r w:rsidRPr="008A2DD6">
        <w:rPr>
          <w:rFonts w:ascii="Times New Roman" w:hAnsi="Times New Roman" w:cs="Times New Roman"/>
          <w:sz w:val="28"/>
          <w:szCs w:val="28"/>
        </w:rPr>
        <w:t xml:space="preserve"> Горная, 12</w:t>
      </w:r>
      <w:r w:rsidR="00EB0E08">
        <w:rPr>
          <w:rFonts w:ascii="Times New Roman" w:hAnsi="Times New Roman" w:cs="Times New Roman"/>
          <w:sz w:val="28"/>
          <w:szCs w:val="28"/>
        </w:rPr>
        <w:t xml:space="preserve"> (</w:t>
      </w:r>
      <w:r w:rsidR="00185A28" w:rsidRPr="008A2DD6">
        <w:rPr>
          <w:rFonts w:ascii="Times New Roman" w:hAnsi="Times New Roman" w:cs="Times New Roman"/>
          <w:sz w:val="28"/>
          <w:szCs w:val="28"/>
        </w:rPr>
        <w:t>все помещения которого находятся в муниципальной собственности</w:t>
      </w:r>
      <w:r w:rsidR="00EB0E08">
        <w:rPr>
          <w:rFonts w:ascii="Times New Roman" w:hAnsi="Times New Roman" w:cs="Times New Roman"/>
          <w:sz w:val="28"/>
          <w:szCs w:val="28"/>
        </w:rPr>
        <w:t>)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на общую сумму 5 510,9 тыс. руб. </w:t>
      </w:r>
      <w:r w:rsidR="00E83B4C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</w:t>
      </w:r>
      <w:r w:rsidR="00185A28" w:rsidRPr="008A2DD6">
        <w:rPr>
          <w:rFonts w:ascii="Times New Roman" w:hAnsi="Times New Roman" w:cs="Times New Roman"/>
          <w:sz w:val="28"/>
          <w:szCs w:val="28"/>
        </w:rPr>
        <w:t>137 муниципальных квартир на</w:t>
      </w:r>
      <w:proofErr w:type="gramEnd"/>
      <w:r w:rsidR="00185A28" w:rsidRPr="008A2DD6">
        <w:rPr>
          <w:rFonts w:ascii="Times New Roman" w:hAnsi="Times New Roman" w:cs="Times New Roman"/>
          <w:sz w:val="28"/>
          <w:szCs w:val="28"/>
        </w:rPr>
        <w:t xml:space="preserve"> общую сумму 20 955,5 тыс. руб.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DD6">
        <w:rPr>
          <w:rFonts w:ascii="Times New Roman" w:hAnsi="Times New Roman" w:cs="Times New Roman"/>
          <w:sz w:val="28"/>
          <w:szCs w:val="28"/>
        </w:rPr>
        <w:t xml:space="preserve">Произведена работа по </w:t>
      </w:r>
      <w:proofErr w:type="spellStart"/>
      <w:r w:rsidRPr="008A2DD6">
        <w:rPr>
          <w:rFonts w:ascii="Times New Roman" w:hAnsi="Times New Roman" w:cs="Times New Roman"/>
          <w:sz w:val="28"/>
          <w:szCs w:val="28"/>
        </w:rPr>
        <w:t>обшиву</w:t>
      </w:r>
      <w:proofErr w:type="spellEnd"/>
      <w:r w:rsidRPr="008A2DD6">
        <w:rPr>
          <w:rFonts w:ascii="Times New Roman" w:hAnsi="Times New Roman" w:cs="Times New Roman"/>
          <w:sz w:val="28"/>
          <w:szCs w:val="28"/>
        </w:rPr>
        <w:t xml:space="preserve"> и утеплению 7 многоквартирных жилых домов (ул. Конева, 16, ул.</w:t>
      </w:r>
      <w:r w:rsidR="00A053BE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Крупской,</w:t>
      </w:r>
      <w:r w:rsidR="00E225B2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3, ул.</w:t>
      </w:r>
      <w:r w:rsidR="00A053BE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Конева,</w:t>
      </w:r>
      <w:r w:rsidR="00E225B2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22, ул.</w:t>
      </w:r>
      <w:r w:rsidR="00A053BE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Крупская, 5, ул. Комсомольская, 63, ул. Гагарина</w:t>
      </w:r>
      <w:r w:rsidR="007C1C8A">
        <w:rPr>
          <w:rFonts w:ascii="Times New Roman" w:hAnsi="Times New Roman" w:cs="Times New Roman"/>
          <w:sz w:val="28"/>
          <w:szCs w:val="28"/>
        </w:rPr>
        <w:t>,</w:t>
      </w:r>
      <w:r w:rsidRPr="008A2DD6">
        <w:rPr>
          <w:rFonts w:ascii="Times New Roman" w:hAnsi="Times New Roman" w:cs="Times New Roman"/>
          <w:sz w:val="28"/>
          <w:szCs w:val="28"/>
        </w:rPr>
        <w:t xml:space="preserve"> 288а, ул. Калинина, 14) на общую сумму 25 068,9 тыс. руб.</w:t>
      </w:r>
      <w:proofErr w:type="gramEnd"/>
    </w:p>
    <w:p w:rsidR="00185A28" w:rsidRPr="008A2DD6" w:rsidRDefault="007C1C8A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На проведение капитального ремонта улиц города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2012 году из различных источников выделено 79 572,7 тыс. руб.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DD6">
        <w:rPr>
          <w:rFonts w:ascii="Times New Roman" w:hAnsi="Times New Roman" w:cs="Times New Roman"/>
          <w:sz w:val="28"/>
          <w:szCs w:val="28"/>
        </w:rPr>
        <w:t>Работы выполнены по следующим адресам: ул. Ямская, ул. Ледовая, ул. Есенина, ул. Сосновый бор, ул. Радужная, ул. Павлика Морозова, ул. Новогодняя, пер. Надежды</w:t>
      </w:r>
      <w:r w:rsidR="003A08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08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8B6">
        <w:rPr>
          <w:rFonts w:ascii="Times New Roman" w:hAnsi="Times New Roman" w:cs="Times New Roman"/>
          <w:sz w:val="28"/>
          <w:szCs w:val="28"/>
        </w:rPr>
        <w:t>Я</w:t>
      </w:r>
      <w:r w:rsidRPr="008A2DD6">
        <w:rPr>
          <w:rFonts w:ascii="Times New Roman" w:hAnsi="Times New Roman" w:cs="Times New Roman"/>
          <w:sz w:val="28"/>
          <w:szCs w:val="28"/>
        </w:rPr>
        <w:t>мочный</w:t>
      </w:r>
      <w:r w:rsidR="003A08B6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ремонт</w:t>
      </w:r>
      <w:r w:rsidR="003A08B6">
        <w:rPr>
          <w:rFonts w:ascii="Times New Roman" w:hAnsi="Times New Roman" w:cs="Times New Roman"/>
          <w:sz w:val="28"/>
          <w:szCs w:val="28"/>
        </w:rPr>
        <w:t xml:space="preserve"> выполнен по адресам:</w:t>
      </w:r>
      <w:r w:rsidRPr="008A2DD6">
        <w:rPr>
          <w:rFonts w:ascii="Times New Roman" w:hAnsi="Times New Roman" w:cs="Times New Roman"/>
          <w:sz w:val="28"/>
          <w:szCs w:val="28"/>
        </w:rPr>
        <w:t xml:space="preserve"> ул. Сосновый бор, ул. Мира, ул. Калинина, ул. Строителей, ул. Рознина, ул. Ленина</w:t>
      </w:r>
      <w:r w:rsidR="003A08B6">
        <w:rPr>
          <w:rFonts w:ascii="Times New Roman" w:hAnsi="Times New Roman" w:cs="Times New Roman"/>
          <w:sz w:val="28"/>
          <w:szCs w:val="28"/>
        </w:rPr>
        <w:t xml:space="preserve"> и на</w:t>
      </w:r>
      <w:r w:rsidRPr="008A2DD6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3A08B6">
        <w:rPr>
          <w:rFonts w:ascii="Times New Roman" w:hAnsi="Times New Roman" w:cs="Times New Roman"/>
          <w:sz w:val="28"/>
          <w:szCs w:val="28"/>
        </w:rPr>
        <w:t>х</w:t>
      </w:r>
      <w:r w:rsidRPr="008A2DD6">
        <w:rPr>
          <w:rFonts w:ascii="Times New Roman" w:hAnsi="Times New Roman" w:cs="Times New Roman"/>
          <w:sz w:val="28"/>
          <w:szCs w:val="28"/>
        </w:rPr>
        <w:t xml:space="preserve"> центральны</w:t>
      </w:r>
      <w:r w:rsidR="003A08B6">
        <w:rPr>
          <w:rFonts w:ascii="Times New Roman" w:hAnsi="Times New Roman" w:cs="Times New Roman"/>
          <w:sz w:val="28"/>
          <w:szCs w:val="28"/>
        </w:rPr>
        <w:t>х</w:t>
      </w:r>
      <w:r w:rsidRPr="008A2DD6">
        <w:rPr>
          <w:rFonts w:ascii="Times New Roman" w:hAnsi="Times New Roman" w:cs="Times New Roman"/>
          <w:sz w:val="28"/>
          <w:szCs w:val="28"/>
        </w:rPr>
        <w:t xml:space="preserve"> улиц</w:t>
      </w:r>
      <w:r w:rsidR="003A08B6">
        <w:rPr>
          <w:rFonts w:ascii="Times New Roman" w:hAnsi="Times New Roman" w:cs="Times New Roman"/>
          <w:sz w:val="28"/>
          <w:szCs w:val="28"/>
        </w:rPr>
        <w:t>ах</w:t>
      </w:r>
      <w:r w:rsidRPr="008A2DD6">
        <w:rPr>
          <w:rFonts w:ascii="Times New Roman" w:hAnsi="Times New Roman" w:cs="Times New Roman"/>
          <w:sz w:val="28"/>
          <w:szCs w:val="28"/>
        </w:rPr>
        <w:t xml:space="preserve"> города.</w:t>
      </w:r>
      <w:proofErr w:type="gramEnd"/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Всего в 2012 году произведен</w:t>
      </w:r>
      <w:r w:rsidR="00EB44F2">
        <w:rPr>
          <w:rFonts w:ascii="Times New Roman" w:hAnsi="Times New Roman" w:cs="Times New Roman"/>
          <w:sz w:val="28"/>
          <w:szCs w:val="28"/>
        </w:rPr>
        <w:t>ы следующие виды работ</w:t>
      </w:r>
      <w:r w:rsidRPr="008A2DD6">
        <w:rPr>
          <w:rFonts w:ascii="Times New Roman" w:hAnsi="Times New Roman" w:cs="Times New Roman"/>
          <w:sz w:val="28"/>
          <w:szCs w:val="28"/>
        </w:rPr>
        <w:t>:</w:t>
      </w:r>
      <w:r w:rsidR="0000348C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асфальтирование 18 834 кв.</w:t>
      </w:r>
      <w:r w:rsidR="00706029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м</w:t>
      </w:r>
      <w:r w:rsidR="0000348C">
        <w:rPr>
          <w:rFonts w:ascii="Times New Roman" w:hAnsi="Times New Roman" w:cs="Times New Roman"/>
          <w:sz w:val="28"/>
          <w:szCs w:val="28"/>
        </w:rPr>
        <w:t xml:space="preserve">, </w:t>
      </w:r>
      <w:r w:rsidRPr="008A2DD6">
        <w:rPr>
          <w:rFonts w:ascii="Times New Roman" w:hAnsi="Times New Roman" w:cs="Times New Roman"/>
          <w:sz w:val="28"/>
          <w:szCs w:val="28"/>
        </w:rPr>
        <w:t>устройство щебня 2 122,6 кв.</w:t>
      </w:r>
      <w:r w:rsidR="00706029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м</w:t>
      </w:r>
      <w:r w:rsidR="0000348C">
        <w:rPr>
          <w:rFonts w:ascii="Times New Roman" w:hAnsi="Times New Roman" w:cs="Times New Roman"/>
          <w:sz w:val="28"/>
          <w:szCs w:val="28"/>
        </w:rPr>
        <w:t xml:space="preserve">, </w:t>
      </w:r>
      <w:r w:rsidRPr="008A2DD6">
        <w:rPr>
          <w:rFonts w:ascii="Times New Roman" w:hAnsi="Times New Roman" w:cs="Times New Roman"/>
          <w:sz w:val="28"/>
          <w:szCs w:val="28"/>
        </w:rPr>
        <w:t>ремонт тротуаров 166,1 кв.</w:t>
      </w:r>
      <w:r w:rsidR="00706029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м</w:t>
      </w:r>
      <w:r w:rsidR="0000348C">
        <w:rPr>
          <w:rFonts w:ascii="Times New Roman" w:hAnsi="Times New Roman" w:cs="Times New Roman"/>
          <w:sz w:val="28"/>
          <w:szCs w:val="28"/>
        </w:rPr>
        <w:t xml:space="preserve">, </w:t>
      </w:r>
      <w:r w:rsidRPr="008A2DD6">
        <w:rPr>
          <w:rFonts w:ascii="Times New Roman" w:hAnsi="Times New Roman" w:cs="Times New Roman"/>
          <w:sz w:val="28"/>
          <w:szCs w:val="28"/>
        </w:rPr>
        <w:t>ямочный ремонт 2 793,0 кв.</w:t>
      </w:r>
      <w:r w:rsidR="00706029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м.</w:t>
      </w:r>
    </w:p>
    <w:p w:rsidR="00185A28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На благоустройство дворовых территорий многоквартирных жилых домов выделено 55 345,6 тыс. руб.</w:t>
      </w:r>
      <w:r w:rsidR="004F5A64">
        <w:rPr>
          <w:rFonts w:ascii="Times New Roman" w:hAnsi="Times New Roman" w:cs="Times New Roman"/>
          <w:sz w:val="28"/>
          <w:szCs w:val="28"/>
        </w:rPr>
        <w:t>,</w:t>
      </w:r>
      <w:r w:rsidRPr="008A2DD6">
        <w:rPr>
          <w:rFonts w:ascii="Times New Roman" w:hAnsi="Times New Roman" w:cs="Times New Roman"/>
          <w:sz w:val="28"/>
          <w:szCs w:val="28"/>
        </w:rPr>
        <w:t xml:space="preserve"> в рамках которых отремонтировано</w:t>
      </w:r>
      <w:r w:rsidR="00AF298E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32 131,5 кв.</w:t>
      </w:r>
      <w:r w:rsidR="00706029">
        <w:rPr>
          <w:rFonts w:ascii="Times New Roman" w:hAnsi="Times New Roman" w:cs="Times New Roman"/>
          <w:sz w:val="28"/>
          <w:szCs w:val="28"/>
        </w:rPr>
        <w:t xml:space="preserve"> м</w:t>
      </w:r>
      <w:r w:rsidR="00AF298E">
        <w:rPr>
          <w:rFonts w:ascii="Times New Roman" w:hAnsi="Times New Roman" w:cs="Times New Roman"/>
          <w:sz w:val="28"/>
          <w:szCs w:val="28"/>
        </w:rPr>
        <w:t xml:space="preserve"> асфальтового покрыти</w:t>
      </w:r>
      <w:r w:rsidR="004F5A64">
        <w:rPr>
          <w:rFonts w:ascii="Times New Roman" w:hAnsi="Times New Roman" w:cs="Times New Roman"/>
          <w:sz w:val="28"/>
          <w:szCs w:val="28"/>
        </w:rPr>
        <w:t>я</w:t>
      </w:r>
      <w:r w:rsidRPr="008A2DD6">
        <w:rPr>
          <w:rFonts w:ascii="Times New Roman" w:hAnsi="Times New Roman" w:cs="Times New Roman"/>
          <w:sz w:val="28"/>
          <w:szCs w:val="28"/>
        </w:rPr>
        <w:t xml:space="preserve"> (всего благоустроен 31 внутриквартальны</w:t>
      </w:r>
      <w:r w:rsidR="004F5A64">
        <w:rPr>
          <w:rFonts w:ascii="Times New Roman" w:hAnsi="Times New Roman" w:cs="Times New Roman"/>
          <w:sz w:val="28"/>
          <w:szCs w:val="28"/>
        </w:rPr>
        <w:t>й</w:t>
      </w:r>
      <w:r w:rsidRPr="008A2DD6">
        <w:rPr>
          <w:rFonts w:ascii="Times New Roman" w:hAnsi="Times New Roman" w:cs="Times New Roman"/>
          <w:sz w:val="28"/>
          <w:szCs w:val="28"/>
        </w:rPr>
        <w:t xml:space="preserve"> двор). Установлено 16 новых детских площадок.</w:t>
      </w:r>
    </w:p>
    <w:p w:rsidR="007849A3" w:rsidRDefault="007849A3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9A3">
        <w:rPr>
          <w:rFonts w:ascii="Times New Roman" w:hAnsi="Times New Roman" w:cs="Times New Roman"/>
          <w:sz w:val="28"/>
          <w:szCs w:val="28"/>
        </w:rPr>
        <w:t xml:space="preserve">По итогам 2012 года город Ханты-Мансийск занял </w:t>
      </w:r>
      <w:r w:rsidR="0075163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49A3">
        <w:rPr>
          <w:rFonts w:ascii="Times New Roman" w:hAnsi="Times New Roman" w:cs="Times New Roman"/>
          <w:sz w:val="28"/>
          <w:szCs w:val="28"/>
        </w:rPr>
        <w:t xml:space="preserve"> место в конкурсе на звание «Самый благоустроенный город, поселок, село Ханты-Мансийского автономного округа - Югры».</w:t>
      </w:r>
    </w:p>
    <w:p w:rsidR="004E0FFB" w:rsidRDefault="004E0FFB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11B">
        <w:rPr>
          <w:rFonts w:ascii="Times New Roman" w:hAnsi="Times New Roman"/>
          <w:b/>
          <w:i/>
          <w:sz w:val="28"/>
          <w:szCs w:val="28"/>
        </w:rPr>
        <w:t>В области ритуальных услуг</w:t>
      </w:r>
    </w:p>
    <w:p w:rsidR="00DE59DF" w:rsidRDefault="007849A3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9A3">
        <w:rPr>
          <w:rFonts w:ascii="Times New Roman" w:hAnsi="Times New Roman" w:cs="Times New Roman"/>
          <w:sz w:val="28"/>
          <w:szCs w:val="28"/>
        </w:rPr>
        <w:t>На территории города Ханты-Мансийска ритуальны</w:t>
      </w:r>
      <w:r w:rsidR="00DE59DF">
        <w:rPr>
          <w:rFonts w:ascii="Times New Roman" w:hAnsi="Times New Roman" w:cs="Times New Roman"/>
          <w:sz w:val="28"/>
          <w:szCs w:val="28"/>
        </w:rPr>
        <w:t>е</w:t>
      </w:r>
      <w:r w:rsidRPr="007849A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E59DF">
        <w:rPr>
          <w:rFonts w:ascii="Times New Roman" w:hAnsi="Times New Roman" w:cs="Times New Roman"/>
          <w:sz w:val="28"/>
          <w:szCs w:val="28"/>
        </w:rPr>
        <w:t>и</w:t>
      </w:r>
      <w:r w:rsidRPr="007849A3">
        <w:rPr>
          <w:rFonts w:ascii="Times New Roman" w:hAnsi="Times New Roman" w:cs="Times New Roman"/>
          <w:sz w:val="28"/>
          <w:szCs w:val="28"/>
        </w:rPr>
        <w:t xml:space="preserve">, а также работ по обустройству и содержанию мест захоронения осуществляет </w:t>
      </w:r>
      <w:r w:rsidR="00502411">
        <w:rPr>
          <w:rFonts w:ascii="Times New Roman" w:hAnsi="Times New Roman" w:cs="Times New Roman"/>
          <w:sz w:val="28"/>
          <w:szCs w:val="28"/>
        </w:rPr>
        <w:t>МБУ</w:t>
      </w:r>
      <w:r w:rsidRPr="007849A3">
        <w:rPr>
          <w:rFonts w:ascii="Times New Roman" w:hAnsi="Times New Roman" w:cs="Times New Roman"/>
          <w:sz w:val="28"/>
          <w:szCs w:val="28"/>
        </w:rPr>
        <w:t xml:space="preserve"> «Ритуальные услуги»</w:t>
      </w:r>
      <w:r w:rsidR="00DE59DF">
        <w:rPr>
          <w:rFonts w:ascii="Times New Roman" w:hAnsi="Times New Roman" w:cs="Times New Roman"/>
          <w:sz w:val="28"/>
          <w:szCs w:val="28"/>
        </w:rPr>
        <w:t>.</w:t>
      </w:r>
    </w:p>
    <w:p w:rsidR="00DE59DF" w:rsidRDefault="00DE59DF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7105">
        <w:rPr>
          <w:rFonts w:ascii="Times New Roman" w:hAnsi="Times New Roman" w:cs="Times New Roman"/>
          <w:sz w:val="28"/>
          <w:szCs w:val="28"/>
        </w:rPr>
        <w:t>одственникам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105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BE7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Pr="00BE7105">
        <w:rPr>
          <w:rFonts w:ascii="Times New Roman" w:hAnsi="Times New Roman" w:cs="Times New Roman"/>
          <w:sz w:val="28"/>
          <w:szCs w:val="28"/>
        </w:rPr>
        <w:t>гарантируется</w:t>
      </w:r>
      <w:r>
        <w:rPr>
          <w:rFonts w:ascii="Times New Roman" w:hAnsi="Times New Roman" w:cs="Times New Roman"/>
          <w:sz w:val="28"/>
          <w:szCs w:val="28"/>
        </w:rPr>
        <w:t xml:space="preserve"> оказание следующих услуг: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lastRenderedPageBreak/>
        <w:t>- предоставление и доставка гроба и других предметов, необходимых для погребения;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перевозка тела (останков) умершего на кладбище;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погребение.</w:t>
      </w:r>
    </w:p>
    <w:p w:rsidR="00185A28" w:rsidRPr="008A2DD6" w:rsidRDefault="00916756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обустройства и с</w:t>
      </w:r>
      <w:r w:rsidRPr="007849A3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49A3">
        <w:rPr>
          <w:rFonts w:ascii="Times New Roman" w:hAnsi="Times New Roman" w:cs="Times New Roman"/>
          <w:sz w:val="28"/>
          <w:szCs w:val="28"/>
        </w:rPr>
        <w:t xml:space="preserve">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A2DD6">
        <w:rPr>
          <w:rFonts w:ascii="Times New Roman" w:hAnsi="Times New Roman" w:cs="Times New Roman"/>
          <w:sz w:val="28"/>
          <w:szCs w:val="28"/>
        </w:rPr>
        <w:t xml:space="preserve">2012 году </w:t>
      </w:r>
      <w:r w:rsidR="00185A28" w:rsidRPr="008A2DD6">
        <w:rPr>
          <w:rFonts w:ascii="Times New Roman" w:hAnsi="Times New Roman" w:cs="Times New Roman"/>
          <w:sz w:val="28"/>
          <w:szCs w:val="28"/>
        </w:rPr>
        <w:t>МБУ «Ритуальные услуги» выполн</w:t>
      </w:r>
      <w:r>
        <w:rPr>
          <w:rFonts w:ascii="Times New Roman" w:hAnsi="Times New Roman" w:cs="Times New Roman"/>
          <w:sz w:val="28"/>
          <w:szCs w:val="28"/>
        </w:rPr>
        <w:t xml:space="preserve">ены следующие </w:t>
      </w:r>
      <w:r w:rsidR="00185A28" w:rsidRPr="008A2DD6">
        <w:rPr>
          <w:rFonts w:ascii="Times New Roman" w:hAnsi="Times New Roman" w:cs="Times New Roman"/>
          <w:sz w:val="28"/>
          <w:szCs w:val="28"/>
        </w:rPr>
        <w:t>работы: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уборка снега в зимний период</w:t>
      </w:r>
      <w:r w:rsidR="00FE3A18">
        <w:rPr>
          <w:rFonts w:ascii="Times New Roman" w:hAnsi="Times New Roman" w:cs="Times New Roman"/>
          <w:sz w:val="28"/>
          <w:szCs w:val="28"/>
        </w:rPr>
        <w:t xml:space="preserve"> (</w:t>
      </w:r>
      <w:r w:rsidR="00967D8B">
        <w:rPr>
          <w:rFonts w:ascii="Times New Roman" w:hAnsi="Times New Roman" w:cs="Times New Roman"/>
          <w:sz w:val="28"/>
          <w:szCs w:val="28"/>
        </w:rPr>
        <w:t>5</w:t>
      </w:r>
      <w:r w:rsidR="005B45C9">
        <w:rPr>
          <w:rFonts w:ascii="Times New Roman" w:hAnsi="Times New Roman" w:cs="Times New Roman"/>
          <w:sz w:val="28"/>
          <w:szCs w:val="28"/>
        </w:rPr>
        <w:t>44</w:t>
      </w:r>
      <w:r w:rsidR="00FE3A18">
        <w:rPr>
          <w:rFonts w:ascii="Times New Roman" w:hAnsi="Times New Roman" w:cs="Times New Roman"/>
          <w:sz w:val="28"/>
          <w:szCs w:val="28"/>
        </w:rPr>
        <w:t xml:space="preserve"> куб.</w:t>
      </w:r>
      <w:r w:rsidR="00706029">
        <w:rPr>
          <w:rFonts w:ascii="Times New Roman" w:hAnsi="Times New Roman" w:cs="Times New Roman"/>
          <w:sz w:val="28"/>
          <w:szCs w:val="28"/>
        </w:rPr>
        <w:t xml:space="preserve"> м</w:t>
      </w:r>
      <w:r w:rsidR="00FE3A18">
        <w:rPr>
          <w:rFonts w:ascii="Times New Roman" w:hAnsi="Times New Roman" w:cs="Times New Roman"/>
          <w:sz w:val="28"/>
          <w:szCs w:val="28"/>
        </w:rPr>
        <w:t>)</w:t>
      </w:r>
      <w:r w:rsidRPr="008A2DD6">
        <w:rPr>
          <w:rFonts w:ascii="Times New Roman" w:hAnsi="Times New Roman" w:cs="Times New Roman"/>
          <w:sz w:val="28"/>
          <w:szCs w:val="28"/>
        </w:rPr>
        <w:t>, сбор и вывоз ТБО</w:t>
      </w:r>
      <w:r w:rsidR="00D04230">
        <w:rPr>
          <w:rFonts w:ascii="Times New Roman" w:hAnsi="Times New Roman" w:cs="Times New Roman"/>
          <w:sz w:val="28"/>
          <w:szCs w:val="28"/>
        </w:rPr>
        <w:t xml:space="preserve"> (</w:t>
      </w:r>
      <w:r w:rsidR="005B45C9">
        <w:rPr>
          <w:rFonts w:ascii="Times New Roman" w:hAnsi="Times New Roman" w:cs="Times New Roman"/>
          <w:sz w:val="28"/>
          <w:szCs w:val="28"/>
        </w:rPr>
        <w:t xml:space="preserve">360 </w:t>
      </w:r>
      <w:r w:rsidR="00D04230">
        <w:rPr>
          <w:rFonts w:ascii="Times New Roman" w:hAnsi="Times New Roman" w:cs="Times New Roman"/>
          <w:sz w:val="28"/>
          <w:szCs w:val="28"/>
        </w:rPr>
        <w:t>куб.</w:t>
      </w:r>
      <w:r w:rsidR="00706029">
        <w:rPr>
          <w:rFonts w:ascii="Times New Roman" w:hAnsi="Times New Roman" w:cs="Times New Roman"/>
          <w:sz w:val="28"/>
          <w:szCs w:val="28"/>
        </w:rPr>
        <w:t xml:space="preserve"> м</w:t>
      </w:r>
      <w:r w:rsidR="00D04230">
        <w:rPr>
          <w:rFonts w:ascii="Times New Roman" w:hAnsi="Times New Roman" w:cs="Times New Roman"/>
          <w:sz w:val="28"/>
          <w:szCs w:val="28"/>
        </w:rPr>
        <w:t>)</w:t>
      </w:r>
      <w:r w:rsidRPr="008A2DD6">
        <w:rPr>
          <w:rFonts w:ascii="Times New Roman" w:hAnsi="Times New Roman" w:cs="Times New Roman"/>
          <w:sz w:val="28"/>
          <w:szCs w:val="28"/>
        </w:rPr>
        <w:t>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восстановление дорожек к местам захоронения;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уборка территории кладбищ после окончания зимнего периода</w:t>
      </w:r>
      <w:r w:rsidR="0002666E">
        <w:rPr>
          <w:rFonts w:ascii="Times New Roman" w:hAnsi="Times New Roman" w:cs="Times New Roman"/>
          <w:sz w:val="28"/>
          <w:szCs w:val="28"/>
        </w:rPr>
        <w:t>,</w:t>
      </w:r>
      <w:r w:rsidRPr="008A2DD6">
        <w:rPr>
          <w:rFonts w:ascii="Times New Roman" w:hAnsi="Times New Roman" w:cs="Times New Roman"/>
          <w:sz w:val="28"/>
          <w:szCs w:val="28"/>
        </w:rPr>
        <w:t xml:space="preserve"> в преддверии «родительского дня»</w:t>
      </w:r>
      <w:r w:rsidR="0001392A">
        <w:rPr>
          <w:rFonts w:ascii="Times New Roman" w:hAnsi="Times New Roman" w:cs="Times New Roman"/>
          <w:sz w:val="28"/>
          <w:szCs w:val="28"/>
        </w:rPr>
        <w:t xml:space="preserve"> и</w:t>
      </w:r>
      <w:r w:rsidR="0002666E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памятны</w:t>
      </w:r>
      <w:r w:rsidR="0002666E">
        <w:rPr>
          <w:rFonts w:ascii="Times New Roman" w:hAnsi="Times New Roman" w:cs="Times New Roman"/>
          <w:sz w:val="28"/>
          <w:szCs w:val="28"/>
        </w:rPr>
        <w:t>х</w:t>
      </w:r>
      <w:r w:rsidRPr="008A2DD6">
        <w:rPr>
          <w:rFonts w:ascii="Times New Roman" w:hAnsi="Times New Roman" w:cs="Times New Roman"/>
          <w:sz w:val="28"/>
          <w:szCs w:val="28"/>
        </w:rPr>
        <w:t xml:space="preserve"> дн</w:t>
      </w:r>
      <w:r w:rsidR="0002666E">
        <w:rPr>
          <w:rFonts w:ascii="Times New Roman" w:hAnsi="Times New Roman" w:cs="Times New Roman"/>
          <w:sz w:val="28"/>
          <w:szCs w:val="28"/>
        </w:rPr>
        <w:t>ей</w:t>
      </w:r>
      <w:r w:rsidRPr="008A2DD6">
        <w:rPr>
          <w:rFonts w:ascii="Times New Roman" w:hAnsi="Times New Roman" w:cs="Times New Roman"/>
          <w:sz w:val="28"/>
          <w:szCs w:val="28"/>
        </w:rPr>
        <w:t xml:space="preserve"> посещения мест захоронения;</w:t>
      </w:r>
    </w:p>
    <w:p w:rsidR="00185A28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- </w:t>
      </w:r>
      <w:r w:rsidR="00911695">
        <w:rPr>
          <w:rFonts w:ascii="Times New Roman" w:hAnsi="Times New Roman" w:cs="Times New Roman"/>
          <w:sz w:val="28"/>
        </w:rPr>
        <w:t xml:space="preserve">выполнение работ по </w:t>
      </w:r>
      <w:r w:rsidR="00911695" w:rsidRPr="00A7491E">
        <w:rPr>
          <w:rFonts w:ascii="Times New Roman" w:hAnsi="Times New Roman" w:cs="Times New Roman"/>
          <w:sz w:val="28"/>
        </w:rPr>
        <w:t>устройству</w:t>
      </w:r>
      <w:r w:rsidR="00911695"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 xml:space="preserve">нового ограждения </w:t>
      </w:r>
      <w:r w:rsidR="0001392A">
        <w:rPr>
          <w:rFonts w:ascii="Times New Roman" w:hAnsi="Times New Roman" w:cs="Times New Roman"/>
          <w:sz w:val="28"/>
          <w:szCs w:val="28"/>
        </w:rPr>
        <w:t xml:space="preserve">(0,5 </w:t>
      </w:r>
      <w:r w:rsidR="00706029">
        <w:rPr>
          <w:rFonts w:ascii="Times New Roman" w:hAnsi="Times New Roman" w:cs="Times New Roman"/>
          <w:sz w:val="28"/>
          <w:szCs w:val="28"/>
        </w:rPr>
        <w:t>км</w:t>
      </w:r>
      <w:r w:rsidR="0001392A">
        <w:rPr>
          <w:rFonts w:ascii="Times New Roman" w:hAnsi="Times New Roman" w:cs="Times New Roman"/>
          <w:sz w:val="28"/>
          <w:szCs w:val="28"/>
        </w:rPr>
        <w:t xml:space="preserve">) </w:t>
      </w:r>
      <w:r w:rsidRPr="008A2DD6">
        <w:rPr>
          <w:rFonts w:ascii="Times New Roman" w:hAnsi="Times New Roman" w:cs="Times New Roman"/>
          <w:sz w:val="28"/>
          <w:szCs w:val="28"/>
        </w:rPr>
        <w:t>Северног</w:t>
      </w:r>
      <w:r w:rsidR="00AE75BB">
        <w:rPr>
          <w:rFonts w:ascii="Times New Roman" w:hAnsi="Times New Roman" w:cs="Times New Roman"/>
          <w:sz w:val="28"/>
          <w:szCs w:val="28"/>
        </w:rPr>
        <w:t>о кладбища со стороны ул. Тих</w:t>
      </w:r>
      <w:r w:rsidR="004F66B6">
        <w:rPr>
          <w:rFonts w:ascii="Times New Roman" w:hAnsi="Times New Roman" w:cs="Times New Roman"/>
          <w:sz w:val="28"/>
          <w:szCs w:val="28"/>
        </w:rPr>
        <w:t>ой</w:t>
      </w:r>
      <w:r w:rsidR="00AE75BB">
        <w:rPr>
          <w:rFonts w:ascii="Times New Roman" w:hAnsi="Times New Roman" w:cs="Times New Roman"/>
          <w:sz w:val="28"/>
          <w:szCs w:val="28"/>
        </w:rPr>
        <w:t>.</w:t>
      </w:r>
    </w:p>
    <w:p w:rsidR="00AE75BB" w:rsidRDefault="00AE75BB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В 2012 году объем субсидий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8A2DD6">
        <w:rPr>
          <w:rFonts w:ascii="Times New Roman" w:hAnsi="Times New Roman" w:cs="Times New Roman"/>
          <w:sz w:val="28"/>
          <w:szCs w:val="28"/>
        </w:rPr>
        <w:t xml:space="preserve"> «Ритуальные услуги» на осуществление услуг </w:t>
      </w:r>
      <w:proofErr w:type="gramStart"/>
      <w:r w:rsidRPr="008A2DD6">
        <w:rPr>
          <w:rFonts w:ascii="Times New Roman" w:hAnsi="Times New Roman" w:cs="Times New Roman"/>
          <w:sz w:val="28"/>
          <w:szCs w:val="28"/>
        </w:rPr>
        <w:t>согласно перечн</w:t>
      </w:r>
      <w:r w:rsidR="003448D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A2DD6">
        <w:rPr>
          <w:rFonts w:ascii="Times New Roman" w:hAnsi="Times New Roman" w:cs="Times New Roman"/>
          <w:sz w:val="28"/>
          <w:szCs w:val="28"/>
        </w:rPr>
        <w:t xml:space="preserve"> и на содержание городских кладбищ (Северное, Южное, кладбище на ОМК, кладбище на 5-м </w:t>
      </w:r>
      <w:r w:rsidR="00706029">
        <w:rPr>
          <w:rFonts w:ascii="Times New Roman" w:hAnsi="Times New Roman" w:cs="Times New Roman"/>
          <w:sz w:val="28"/>
          <w:szCs w:val="28"/>
        </w:rPr>
        <w:t>км</w:t>
      </w:r>
      <w:r w:rsidRPr="008A2DD6">
        <w:rPr>
          <w:rFonts w:ascii="Times New Roman" w:hAnsi="Times New Roman" w:cs="Times New Roman"/>
          <w:sz w:val="28"/>
          <w:szCs w:val="28"/>
        </w:rPr>
        <w:t xml:space="preserve">) </w:t>
      </w:r>
      <w:r w:rsidR="003B3906">
        <w:rPr>
          <w:rFonts w:ascii="Times New Roman" w:hAnsi="Times New Roman" w:cs="Times New Roman"/>
          <w:sz w:val="28"/>
          <w:szCs w:val="28"/>
        </w:rPr>
        <w:t>составляет</w:t>
      </w:r>
      <w:r w:rsidRPr="008A2DD6">
        <w:rPr>
          <w:rFonts w:ascii="Times New Roman" w:hAnsi="Times New Roman" w:cs="Times New Roman"/>
          <w:sz w:val="28"/>
          <w:szCs w:val="28"/>
        </w:rPr>
        <w:t xml:space="preserve"> 19 269,4 тыс. руб., что на 4,6 % больше объема 2011 года.</w:t>
      </w:r>
      <w:r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D94D1B">
        <w:rPr>
          <w:rFonts w:ascii="Times New Roman" w:hAnsi="Times New Roman" w:cs="Times New Roman"/>
          <w:sz w:val="28"/>
          <w:szCs w:val="28"/>
        </w:rPr>
        <w:t>одного</w:t>
      </w:r>
      <w:r w:rsidRPr="008A2DD6">
        <w:rPr>
          <w:rFonts w:ascii="Times New Roman" w:hAnsi="Times New Roman" w:cs="Times New Roman"/>
          <w:sz w:val="28"/>
          <w:szCs w:val="28"/>
        </w:rPr>
        <w:t xml:space="preserve"> захоронения </w:t>
      </w:r>
      <w:r w:rsidR="00FA57E3">
        <w:rPr>
          <w:rFonts w:ascii="Times New Roman" w:hAnsi="Times New Roman" w:cs="Times New Roman"/>
          <w:sz w:val="28"/>
          <w:szCs w:val="28"/>
        </w:rPr>
        <w:t>(</w:t>
      </w:r>
      <w:r w:rsidR="00FA57E3" w:rsidRPr="008A2DD6">
        <w:rPr>
          <w:rFonts w:ascii="Times New Roman" w:hAnsi="Times New Roman" w:cs="Times New Roman"/>
          <w:sz w:val="28"/>
          <w:szCs w:val="28"/>
        </w:rPr>
        <w:t>без НДС</w:t>
      </w:r>
      <w:r w:rsidR="00FA57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Pr="008A2DD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ляла</w:t>
      </w:r>
      <w:r w:rsidRPr="008A2DD6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2DD6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2DD6">
        <w:rPr>
          <w:rFonts w:ascii="Times New Roman" w:hAnsi="Times New Roman" w:cs="Times New Roman"/>
          <w:sz w:val="28"/>
          <w:szCs w:val="28"/>
        </w:rPr>
        <w:t>5 руб.</w:t>
      </w:r>
    </w:p>
    <w:p w:rsidR="004E0FFB" w:rsidRDefault="004E0FFB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11B">
        <w:rPr>
          <w:rFonts w:ascii="Times New Roman" w:hAnsi="Times New Roman"/>
          <w:b/>
          <w:i/>
          <w:sz w:val="28"/>
          <w:szCs w:val="28"/>
        </w:rPr>
        <w:t>В области организации сбора, вывоза, утилизации и переработки бытовых и промышленных отходов</w:t>
      </w:r>
    </w:p>
    <w:p w:rsidR="00AE75BB" w:rsidRPr="008A2DD6" w:rsidRDefault="00AE75BB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Обеспечение организации сбора, вывоза, утилизации и переработки бытовых и промышленных отходов осуществляется в соответствии с </w:t>
      </w:r>
      <w:r w:rsidR="00E10432">
        <w:rPr>
          <w:rFonts w:ascii="Times New Roman" w:hAnsi="Times New Roman" w:cs="Times New Roman"/>
          <w:sz w:val="28"/>
          <w:szCs w:val="28"/>
        </w:rPr>
        <w:t>П</w:t>
      </w:r>
      <w:r w:rsidR="00E10432" w:rsidRPr="008A2DD6">
        <w:rPr>
          <w:rFonts w:ascii="Times New Roman" w:hAnsi="Times New Roman" w:cs="Times New Roman"/>
          <w:sz w:val="28"/>
          <w:szCs w:val="28"/>
        </w:rPr>
        <w:t xml:space="preserve">равилами </w:t>
      </w:r>
      <w:r w:rsidRPr="008A2DD6">
        <w:rPr>
          <w:rFonts w:ascii="Times New Roman" w:hAnsi="Times New Roman" w:cs="Times New Roman"/>
          <w:sz w:val="28"/>
          <w:szCs w:val="28"/>
        </w:rPr>
        <w:t xml:space="preserve">благоустройства и озеленения </w:t>
      </w:r>
      <w:r w:rsidR="00E10432" w:rsidRPr="008A2DD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966975">
        <w:rPr>
          <w:rFonts w:ascii="Times New Roman" w:hAnsi="Times New Roman" w:cs="Times New Roman"/>
          <w:sz w:val="28"/>
          <w:szCs w:val="28"/>
        </w:rPr>
        <w:t>.</w:t>
      </w:r>
    </w:p>
    <w:p w:rsidR="00AE75BB" w:rsidRPr="008A2DD6" w:rsidRDefault="002A5FD0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75BB" w:rsidRPr="008A2DD6">
        <w:rPr>
          <w:rFonts w:ascii="Times New Roman" w:hAnsi="Times New Roman" w:cs="Times New Roman"/>
          <w:sz w:val="28"/>
          <w:szCs w:val="28"/>
        </w:rPr>
        <w:t xml:space="preserve">ывоз твердых бытовых отходов </w:t>
      </w:r>
      <w:r w:rsidRPr="008A2DD6">
        <w:rPr>
          <w:rFonts w:ascii="Times New Roman" w:hAnsi="Times New Roman" w:cs="Times New Roman"/>
          <w:sz w:val="28"/>
          <w:szCs w:val="28"/>
        </w:rPr>
        <w:t>(ТБО)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5BB" w:rsidRPr="008A2DD6">
        <w:rPr>
          <w:rFonts w:ascii="Times New Roman" w:hAnsi="Times New Roman" w:cs="Times New Roman"/>
          <w:sz w:val="28"/>
          <w:szCs w:val="28"/>
        </w:rPr>
        <w:t>для захоронения на полигон</w:t>
      </w:r>
      <w:r w:rsidR="003C3F4A">
        <w:rPr>
          <w:rFonts w:ascii="Times New Roman" w:hAnsi="Times New Roman" w:cs="Times New Roman"/>
          <w:sz w:val="28"/>
          <w:szCs w:val="28"/>
        </w:rPr>
        <w:t>е</w:t>
      </w:r>
      <w:r w:rsidR="00AE75BB" w:rsidRPr="008A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ТБО</w:t>
      </w:r>
      <w:r w:rsidR="00AE75BB">
        <w:rPr>
          <w:rFonts w:ascii="Times New Roman" w:hAnsi="Times New Roman" w:cs="Times New Roman"/>
          <w:sz w:val="28"/>
          <w:szCs w:val="28"/>
        </w:rPr>
        <w:t xml:space="preserve">, </w:t>
      </w:r>
      <w:r w:rsidR="00AE75BB" w:rsidRPr="008A2DD6">
        <w:rPr>
          <w:rFonts w:ascii="Times New Roman" w:hAnsi="Times New Roman" w:cs="Times New Roman"/>
          <w:sz w:val="28"/>
          <w:szCs w:val="28"/>
        </w:rPr>
        <w:t>расположенн</w:t>
      </w:r>
      <w:r w:rsidR="003C3F4A">
        <w:rPr>
          <w:rFonts w:ascii="Times New Roman" w:hAnsi="Times New Roman" w:cs="Times New Roman"/>
          <w:sz w:val="28"/>
          <w:szCs w:val="28"/>
        </w:rPr>
        <w:t>ом</w:t>
      </w:r>
      <w:r w:rsidR="00AE75BB" w:rsidRPr="008A2DD6">
        <w:rPr>
          <w:rFonts w:ascii="Times New Roman" w:hAnsi="Times New Roman" w:cs="Times New Roman"/>
          <w:sz w:val="28"/>
          <w:szCs w:val="28"/>
        </w:rPr>
        <w:t xml:space="preserve"> на 21-м километре автодороги Ханты-Мансийск – </w:t>
      </w:r>
      <w:proofErr w:type="spellStart"/>
      <w:r w:rsidR="00AE75BB" w:rsidRPr="008A2DD6">
        <w:rPr>
          <w:rFonts w:ascii="Times New Roman" w:hAnsi="Times New Roman" w:cs="Times New Roman"/>
          <w:sz w:val="28"/>
          <w:szCs w:val="28"/>
        </w:rPr>
        <w:t>Шапша</w:t>
      </w:r>
      <w:proofErr w:type="spellEnd"/>
      <w:r w:rsidR="00AE75BB">
        <w:rPr>
          <w:rFonts w:ascii="Times New Roman" w:hAnsi="Times New Roman" w:cs="Times New Roman"/>
          <w:sz w:val="28"/>
          <w:szCs w:val="28"/>
        </w:rPr>
        <w:t>,</w:t>
      </w:r>
      <w:r w:rsidR="00AE75BB" w:rsidRPr="008A2DD6">
        <w:rPr>
          <w:rFonts w:ascii="Times New Roman" w:hAnsi="Times New Roman" w:cs="Times New Roman"/>
          <w:sz w:val="28"/>
          <w:szCs w:val="28"/>
        </w:rPr>
        <w:t xml:space="preserve"> осуществляют М ДЭП, ООО «Акцент», ООО «</w:t>
      </w:r>
      <w:proofErr w:type="spellStart"/>
      <w:r w:rsidR="00AE75BB" w:rsidRPr="008A2DD6">
        <w:rPr>
          <w:rFonts w:ascii="Times New Roman" w:hAnsi="Times New Roman" w:cs="Times New Roman"/>
          <w:sz w:val="28"/>
          <w:szCs w:val="28"/>
        </w:rPr>
        <w:t>Экосервис</w:t>
      </w:r>
      <w:proofErr w:type="spellEnd"/>
      <w:r w:rsidR="00AE75BB" w:rsidRPr="008A2DD6">
        <w:rPr>
          <w:rFonts w:ascii="Times New Roman" w:hAnsi="Times New Roman" w:cs="Times New Roman"/>
          <w:sz w:val="28"/>
          <w:szCs w:val="28"/>
        </w:rPr>
        <w:t xml:space="preserve">», </w:t>
      </w:r>
      <w:r w:rsidR="00502411">
        <w:rPr>
          <w:rFonts w:ascii="Times New Roman" w:eastAsia="Calibri" w:hAnsi="Times New Roman" w:cs="Times New Roman"/>
          <w:sz w:val="28"/>
          <w:szCs w:val="28"/>
        </w:rPr>
        <w:t xml:space="preserve">БУ </w:t>
      </w:r>
      <w:r w:rsidR="00502411" w:rsidRPr="00303079">
        <w:rPr>
          <w:rFonts w:ascii="Times New Roman" w:eastAsia="Calibri" w:hAnsi="Times New Roman" w:cs="Times New Roman"/>
          <w:sz w:val="28"/>
          <w:szCs w:val="28"/>
        </w:rPr>
        <w:t>ХМАО-Югры</w:t>
      </w:r>
      <w:r w:rsidR="00AE75BB" w:rsidRPr="008A2DD6">
        <w:rPr>
          <w:rFonts w:ascii="Times New Roman" w:hAnsi="Times New Roman" w:cs="Times New Roman"/>
          <w:sz w:val="28"/>
          <w:szCs w:val="28"/>
        </w:rPr>
        <w:t xml:space="preserve"> «Дирекция по эксплуатации служебных зданий».</w:t>
      </w:r>
    </w:p>
    <w:p w:rsidR="00AE75BB" w:rsidRPr="008A2DD6" w:rsidRDefault="00AE75BB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DD6">
        <w:rPr>
          <w:rFonts w:ascii="Times New Roman" w:hAnsi="Times New Roman" w:cs="Times New Roman"/>
          <w:sz w:val="28"/>
          <w:szCs w:val="28"/>
        </w:rPr>
        <w:t>В 2012 году автотранспортной техникой М ДЭП вывезено твердых бытовых отходов в объеме 237,</w:t>
      </w:r>
      <w:r>
        <w:rPr>
          <w:rFonts w:ascii="Times New Roman" w:hAnsi="Times New Roman" w:cs="Times New Roman"/>
          <w:sz w:val="28"/>
          <w:szCs w:val="28"/>
        </w:rPr>
        <w:t>3 тыс. куб.</w:t>
      </w:r>
      <w:r w:rsidR="0070602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, что на 11,8% больше, чем в 2011 году (</w:t>
      </w:r>
      <w:r w:rsidR="00844C93">
        <w:rPr>
          <w:rFonts w:ascii="Times New Roman" w:hAnsi="Times New Roman" w:cs="Times New Roman"/>
          <w:sz w:val="28"/>
          <w:szCs w:val="28"/>
        </w:rPr>
        <w:t>212,2 тыс. куб.</w:t>
      </w:r>
      <w:r w:rsidR="00706029">
        <w:rPr>
          <w:rFonts w:ascii="Times New Roman" w:hAnsi="Times New Roman" w:cs="Times New Roman"/>
          <w:sz w:val="28"/>
          <w:szCs w:val="28"/>
        </w:rPr>
        <w:t xml:space="preserve"> м</w:t>
      </w:r>
      <w:r w:rsidR="00844C93">
        <w:rPr>
          <w:rFonts w:ascii="Times New Roman" w:hAnsi="Times New Roman" w:cs="Times New Roman"/>
          <w:sz w:val="28"/>
          <w:szCs w:val="28"/>
        </w:rPr>
        <w:t>),</w:t>
      </w:r>
      <w:r w:rsidRPr="008A2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C93">
        <w:rPr>
          <w:rFonts w:ascii="Times New Roman" w:hAnsi="Times New Roman" w:cs="Times New Roman"/>
          <w:sz w:val="28"/>
          <w:szCs w:val="28"/>
        </w:rPr>
        <w:t>п</w:t>
      </w:r>
      <w:r w:rsidRPr="008A2DD6">
        <w:rPr>
          <w:rFonts w:ascii="Times New Roman" w:hAnsi="Times New Roman" w:cs="Times New Roman"/>
          <w:sz w:val="28"/>
          <w:szCs w:val="28"/>
        </w:rPr>
        <w:t>риэтом</w:t>
      </w:r>
      <w:proofErr w:type="spellEnd"/>
      <w:r w:rsidRPr="008A2DD6">
        <w:rPr>
          <w:rFonts w:ascii="Times New Roman" w:hAnsi="Times New Roman" w:cs="Times New Roman"/>
          <w:sz w:val="28"/>
          <w:szCs w:val="28"/>
        </w:rPr>
        <w:t xml:space="preserve"> захоронено (утилизировано) ТБО на полигоне 265,1 тыс. куб.</w:t>
      </w:r>
      <w:r w:rsidR="00706029">
        <w:rPr>
          <w:rFonts w:ascii="Times New Roman" w:hAnsi="Times New Roman" w:cs="Times New Roman"/>
          <w:sz w:val="28"/>
          <w:szCs w:val="28"/>
        </w:rPr>
        <w:t xml:space="preserve"> м</w:t>
      </w:r>
      <w:r w:rsidR="00844C9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8A2DD6">
        <w:rPr>
          <w:rFonts w:ascii="Times New Roman" w:hAnsi="Times New Roman" w:cs="Times New Roman"/>
          <w:sz w:val="28"/>
          <w:szCs w:val="28"/>
        </w:rPr>
        <w:t xml:space="preserve">2,2% </w:t>
      </w:r>
      <w:r w:rsidR="00844C93">
        <w:rPr>
          <w:rFonts w:ascii="Times New Roman" w:hAnsi="Times New Roman" w:cs="Times New Roman"/>
          <w:sz w:val="28"/>
          <w:szCs w:val="28"/>
        </w:rPr>
        <w:t>больше, чем в 2011 году</w:t>
      </w:r>
      <w:r w:rsidRPr="008A2DD6">
        <w:rPr>
          <w:rFonts w:ascii="Times New Roman" w:hAnsi="Times New Roman" w:cs="Times New Roman"/>
          <w:sz w:val="28"/>
          <w:szCs w:val="28"/>
        </w:rPr>
        <w:t xml:space="preserve"> (259,4 тыс. куб.</w:t>
      </w:r>
      <w:r w:rsidR="00706029">
        <w:rPr>
          <w:rFonts w:ascii="Times New Roman" w:hAnsi="Times New Roman" w:cs="Times New Roman"/>
          <w:sz w:val="28"/>
          <w:szCs w:val="28"/>
        </w:rPr>
        <w:t xml:space="preserve"> м</w:t>
      </w:r>
      <w:r w:rsidRPr="008A2DD6">
        <w:rPr>
          <w:rFonts w:ascii="Times New Roman" w:hAnsi="Times New Roman" w:cs="Times New Roman"/>
          <w:sz w:val="28"/>
          <w:szCs w:val="28"/>
        </w:rPr>
        <w:t>)</w:t>
      </w:r>
      <w:r w:rsidR="00844C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4C93">
        <w:rPr>
          <w:rFonts w:ascii="Times New Roman" w:hAnsi="Times New Roman" w:cs="Times New Roman"/>
          <w:sz w:val="28"/>
          <w:szCs w:val="28"/>
        </w:rPr>
        <w:t xml:space="preserve"> В</w:t>
      </w:r>
      <w:r w:rsidRPr="008A2DD6">
        <w:rPr>
          <w:rFonts w:ascii="Times New Roman" w:hAnsi="Times New Roman" w:cs="Times New Roman"/>
          <w:sz w:val="28"/>
          <w:szCs w:val="28"/>
        </w:rPr>
        <w:t xml:space="preserve"> полном объеме организован сбор и вывоз ТБО в домах</w:t>
      </w:r>
      <w:r w:rsidR="00417FD7">
        <w:rPr>
          <w:rFonts w:ascii="Times New Roman" w:hAnsi="Times New Roman" w:cs="Times New Roman"/>
          <w:sz w:val="28"/>
          <w:szCs w:val="28"/>
        </w:rPr>
        <w:t>,</w:t>
      </w:r>
      <w:r w:rsidRPr="008A2DD6">
        <w:rPr>
          <w:rFonts w:ascii="Times New Roman" w:hAnsi="Times New Roman" w:cs="Times New Roman"/>
          <w:sz w:val="28"/>
          <w:szCs w:val="28"/>
        </w:rPr>
        <w:t xml:space="preserve"> расположенных в частном секторе.</w:t>
      </w:r>
    </w:p>
    <w:p w:rsidR="00AE75BB" w:rsidRDefault="00D0220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Сложной проблемой остается сбор ТБО в зоне частной застройки, гаражных и дачных кооперативов. Периодически возникают стихийные свалки в оврагах, вдоль дорог, в </w:t>
      </w:r>
      <w:proofErr w:type="gramStart"/>
      <w:r w:rsidRPr="008A2DD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A2DD6">
        <w:rPr>
          <w:rFonts w:ascii="Times New Roman" w:hAnsi="Times New Roman" w:cs="Times New Roman"/>
          <w:sz w:val="28"/>
          <w:szCs w:val="28"/>
        </w:rPr>
        <w:t xml:space="preserve"> с чем систематически проводятся работы по ликвидации несанкционированных свалок.</w:t>
      </w:r>
      <w:r w:rsidR="00F80E5D" w:rsidRPr="00F80E5D">
        <w:rPr>
          <w:rFonts w:ascii="Times New Roman" w:hAnsi="Times New Roman" w:cs="Times New Roman"/>
          <w:sz w:val="28"/>
          <w:szCs w:val="28"/>
        </w:rPr>
        <w:t xml:space="preserve"> </w:t>
      </w:r>
      <w:r w:rsidR="00F80E5D" w:rsidRPr="008A2DD6">
        <w:rPr>
          <w:rFonts w:ascii="Times New Roman" w:hAnsi="Times New Roman" w:cs="Times New Roman"/>
          <w:sz w:val="28"/>
          <w:szCs w:val="28"/>
        </w:rPr>
        <w:t>Объем вывезенных стихийных свалок составил 23,3 тыс. куб.</w:t>
      </w:r>
      <w:r w:rsidR="00706029">
        <w:rPr>
          <w:rFonts w:ascii="Times New Roman" w:hAnsi="Times New Roman" w:cs="Times New Roman"/>
          <w:sz w:val="28"/>
          <w:szCs w:val="28"/>
        </w:rPr>
        <w:t xml:space="preserve"> м</w:t>
      </w:r>
      <w:r w:rsidR="00F80E5D" w:rsidRPr="008A2DD6">
        <w:rPr>
          <w:rFonts w:ascii="Times New Roman" w:hAnsi="Times New Roman" w:cs="Times New Roman"/>
          <w:sz w:val="28"/>
          <w:szCs w:val="28"/>
        </w:rPr>
        <w:t xml:space="preserve">, </w:t>
      </w:r>
      <w:r w:rsidR="00E74B0D" w:rsidRPr="008A2DD6">
        <w:rPr>
          <w:rFonts w:ascii="Times New Roman" w:hAnsi="Times New Roman" w:cs="Times New Roman"/>
          <w:sz w:val="28"/>
          <w:szCs w:val="28"/>
        </w:rPr>
        <w:t>с территорий садово-огороднических товариществ вывезен мусор объемом 1,0</w:t>
      </w:r>
      <w:r w:rsidR="00E74B0D">
        <w:rPr>
          <w:rFonts w:ascii="Times New Roman" w:hAnsi="Times New Roman" w:cs="Times New Roman"/>
          <w:sz w:val="28"/>
          <w:szCs w:val="28"/>
        </w:rPr>
        <w:t>3</w:t>
      </w:r>
      <w:r w:rsidR="00E74B0D" w:rsidRPr="008A2DD6">
        <w:rPr>
          <w:rFonts w:ascii="Times New Roman" w:hAnsi="Times New Roman" w:cs="Times New Roman"/>
          <w:sz w:val="28"/>
          <w:szCs w:val="28"/>
        </w:rPr>
        <w:t xml:space="preserve"> тыс. куб.</w:t>
      </w:r>
      <w:r w:rsidR="00706029">
        <w:rPr>
          <w:rFonts w:ascii="Times New Roman" w:hAnsi="Times New Roman" w:cs="Times New Roman"/>
          <w:sz w:val="28"/>
          <w:szCs w:val="28"/>
        </w:rPr>
        <w:t xml:space="preserve"> </w:t>
      </w:r>
      <w:r w:rsidR="00E74B0D" w:rsidRPr="008A2DD6">
        <w:rPr>
          <w:rFonts w:ascii="Times New Roman" w:hAnsi="Times New Roman" w:cs="Times New Roman"/>
          <w:sz w:val="28"/>
          <w:szCs w:val="28"/>
        </w:rPr>
        <w:t>м</w:t>
      </w:r>
      <w:r w:rsidR="00E74B0D">
        <w:rPr>
          <w:rFonts w:ascii="Times New Roman" w:hAnsi="Times New Roman" w:cs="Times New Roman"/>
          <w:sz w:val="28"/>
          <w:szCs w:val="28"/>
        </w:rPr>
        <w:t xml:space="preserve">, дополнительно </w:t>
      </w:r>
      <w:r w:rsidR="00F80E5D" w:rsidRPr="008A2DD6">
        <w:rPr>
          <w:rFonts w:ascii="Times New Roman" w:hAnsi="Times New Roman" w:cs="Times New Roman"/>
          <w:sz w:val="28"/>
          <w:szCs w:val="28"/>
        </w:rPr>
        <w:t>выполнены работы по сбору и утилизации крупногабаритного мусора в объеме 27,8 тыс. куб.</w:t>
      </w:r>
      <w:r w:rsidR="00F80E5D">
        <w:rPr>
          <w:rFonts w:ascii="Times New Roman" w:hAnsi="Times New Roman" w:cs="Times New Roman"/>
          <w:sz w:val="28"/>
          <w:szCs w:val="28"/>
        </w:rPr>
        <w:t xml:space="preserve"> </w:t>
      </w:r>
      <w:r w:rsidR="00F80E5D" w:rsidRPr="008A2DD6">
        <w:rPr>
          <w:rFonts w:ascii="Times New Roman" w:hAnsi="Times New Roman" w:cs="Times New Roman"/>
          <w:sz w:val="28"/>
          <w:szCs w:val="28"/>
        </w:rPr>
        <w:t>м.</w:t>
      </w:r>
    </w:p>
    <w:p w:rsidR="004E0FFB" w:rsidRDefault="004E0FFB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области с</w:t>
      </w:r>
      <w:r w:rsidRPr="00293D03">
        <w:rPr>
          <w:rFonts w:ascii="Times New Roman" w:hAnsi="Times New Roman"/>
          <w:b/>
          <w:i/>
          <w:sz w:val="28"/>
          <w:szCs w:val="28"/>
        </w:rPr>
        <w:t>оздани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293D03">
        <w:rPr>
          <w:rFonts w:ascii="Times New Roman" w:hAnsi="Times New Roman"/>
          <w:b/>
          <w:i/>
          <w:sz w:val="28"/>
          <w:szCs w:val="28"/>
        </w:rPr>
        <w:t xml:space="preserve"> условий для массового отдыха жителей города</w:t>
      </w:r>
    </w:p>
    <w:p w:rsidR="003B3906" w:rsidRDefault="007D1C37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города </w:t>
      </w:r>
      <w:r w:rsidRPr="003B3906">
        <w:rPr>
          <w:rFonts w:ascii="Times New Roman" w:hAnsi="Times New Roman" w:cs="Times New Roman"/>
          <w:sz w:val="28"/>
          <w:szCs w:val="28"/>
        </w:rPr>
        <w:t>обслуживаются 2</w:t>
      </w:r>
      <w:r w:rsidR="003D54AA">
        <w:rPr>
          <w:rFonts w:ascii="Times New Roman" w:hAnsi="Times New Roman" w:cs="Times New Roman"/>
          <w:sz w:val="28"/>
          <w:szCs w:val="28"/>
        </w:rPr>
        <w:t>2</w:t>
      </w:r>
      <w:r w:rsidRPr="003B390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54AA">
        <w:rPr>
          <w:rFonts w:ascii="Times New Roman" w:hAnsi="Times New Roman" w:cs="Times New Roman"/>
          <w:sz w:val="28"/>
          <w:szCs w:val="28"/>
        </w:rPr>
        <w:t>а</w:t>
      </w:r>
      <w:r w:rsidR="003B3906">
        <w:rPr>
          <w:rFonts w:ascii="Times New Roman" w:hAnsi="Times New Roman" w:cs="Times New Roman"/>
          <w:sz w:val="28"/>
          <w:szCs w:val="28"/>
        </w:rPr>
        <w:t xml:space="preserve"> </w:t>
      </w:r>
      <w:r w:rsidR="003B3906" w:rsidRPr="003B390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3D54AA">
        <w:rPr>
          <w:rFonts w:ascii="Times New Roman" w:hAnsi="Times New Roman" w:cs="Times New Roman"/>
          <w:sz w:val="28"/>
          <w:szCs w:val="28"/>
        </w:rPr>
        <w:t>93 277</w:t>
      </w:r>
      <w:r w:rsidR="0027696F">
        <w:rPr>
          <w:rFonts w:ascii="Times New Roman" w:hAnsi="Times New Roman" w:cs="Times New Roman"/>
          <w:sz w:val="28"/>
          <w:szCs w:val="28"/>
        </w:rPr>
        <w:t xml:space="preserve"> </w:t>
      </w:r>
      <w:r w:rsidR="003B3906">
        <w:rPr>
          <w:rFonts w:ascii="Times New Roman" w:hAnsi="Times New Roman" w:cs="Times New Roman"/>
          <w:sz w:val="28"/>
          <w:szCs w:val="28"/>
        </w:rPr>
        <w:t>кв.</w:t>
      </w:r>
      <w:r w:rsidR="00706029">
        <w:rPr>
          <w:rFonts w:ascii="Times New Roman" w:hAnsi="Times New Roman" w:cs="Times New Roman"/>
          <w:sz w:val="28"/>
          <w:szCs w:val="28"/>
        </w:rPr>
        <w:t xml:space="preserve"> </w:t>
      </w:r>
      <w:r w:rsidR="003B3906">
        <w:rPr>
          <w:rFonts w:ascii="Times New Roman" w:hAnsi="Times New Roman" w:cs="Times New Roman"/>
          <w:sz w:val="28"/>
          <w:szCs w:val="28"/>
        </w:rPr>
        <w:t>м.</w:t>
      </w:r>
    </w:p>
    <w:p w:rsidR="00CB4E5C" w:rsidRPr="008A2DD6" w:rsidRDefault="00D9187D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2012 году </w:t>
      </w:r>
      <w:r w:rsidR="00E560F9">
        <w:rPr>
          <w:rFonts w:ascii="Times New Roman" w:hAnsi="Times New Roman" w:cs="Times New Roman"/>
          <w:sz w:val="28"/>
          <w:szCs w:val="28"/>
        </w:rPr>
        <w:t xml:space="preserve">в </w:t>
      </w:r>
      <w:r w:rsidR="00CB4E5C">
        <w:rPr>
          <w:rFonts w:ascii="Times New Roman" w:hAnsi="Times New Roman" w:cs="Times New Roman"/>
          <w:sz w:val="28"/>
          <w:szCs w:val="28"/>
        </w:rPr>
        <w:t xml:space="preserve">рамках реализации мероприятий </w:t>
      </w:r>
      <w:r w:rsidR="00CB4E5C" w:rsidRPr="008A2DD6">
        <w:rPr>
          <w:rFonts w:ascii="Times New Roman" w:hAnsi="Times New Roman" w:cs="Times New Roman"/>
          <w:sz w:val="28"/>
          <w:szCs w:val="28"/>
        </w:rPr>
        <w:t>долгосрочн</w:t>
      </w:r>
      <w:r w:rsidR="00CB4E5C">
        <w:rPr>
          <w:rFonts w:ascii="Times New Roman" w:hAnsi="Times New Roman" w:cs="Times New Roman"/>
          <w:sz w:val="28"/>
          <w:szCs w:val="28"/>
        </w:rPr>
        <w:t>ой</w:t>
      </w:r>
      <w:r w:rsidR="00CB4E5C" w:rsidRPr="008A2DD6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CB4E5C">
        <w:rPr>
          <w:rFonts w:ascii="Times New Roman" w:hAnsi="Times New Roman" w:cs="Times New Roman"/>
          <w:sz w:val="28"/>
          <w:szCs w:val="28"/>
        </w:rPr>
        <w:t>ой</w:t>
      </w:r>
      <w:r w:rsidR="00CB4E5C" w:rsidRPr="008A2DD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B4E5C">
        <w:rPr>
          <w:rFonts w:ascii="Times New Roman" w:hAnsi="Times New Roman" w:cs="Times New Roman"/>
          <w:sz w:val="28"/>
          <w:szCs w:val="28"/>
        </w:rPr>
        <w:t>ы «</w:t>
      </w:r>
      <w:r w:rsidR="00CB4E5C" w:rsidRPr="00CB4E5C">
        <w:rPr>
          <w:rFonts w:ascii="Times New Roman" w:hAnsi="Times New Roman" w:cs="Times New Roman"/>
          <w:sz w:val="28"/>
          <w:szCs w:val="28"/>
        </w:rPr>
        <w:t xml:space="preserve">Осуществление городом Ханты-Мансийском функций административного центра Ханты-Мансийского автономного округа </w:t>
      </w:r>
      <w:r w:rsidR="00813344">
        <w:rPr>
          <w:rFonts w:ascii="Times New Roman" w:hAnsi="Times New Roman" w:cs="Times New Roman"/>
          <w:sz w:val="28"/>
          <w:szCs w:val="28"/>
        </w:rPr>
        <w:t>–</w:t>
      </w:r>
      <w:r w:rsidR="00CB4E5C" w:rsidRPr="00CB4E5C">
        <w:rPr>
          <w:rFonts w:ascii="Times New Roman" w:hAnsi="Times New Roman" w:cs="Times New Roman"/>
          <w:sz w:val="28"/>
          <w:szCs w:val="28"/>
        </w:rPr>
        <w:t xml:space="preserve"> Югры</w:t>
      </w:r>
      <w:r w:rsidR="00813344">
        <w:rPr>
          <w:rFonts w:ascii="Times New Roman" w:hAnsi="Times New Roman" w:cs="Times New Roman"/>
          <w:sz w:val="28"/>
          <w:szCs w:val="28"/>
        </w:rPr>
        <w:t>»</w:t>
      </w:r>
      <w:r w:rsidR="00CB4E5C" w:rsidRPr="00CB4E5C">
        <w:rPr>
          <w:rFonts w:ascii="Times New Roman" w:hAnsi="Times New Roman" w:cs="Times New Roman"/>
          <w:sz w:val="28"/>
          <w:szCs w:val="28"/>
        </w:rPr>
        <w:t xml:space="preserve"> на 201</w:t>
      </w:r>
      <w:r w:rsidR="00CB4E5C">
        <w:rPr>
          <w:rFonts w:ascii="Times New Roman" w:hAnsi="Times New Roman" w:cs="Times New Roman"/>
          <w:sz w:val="28"/>
          <w:szCs w:val="28"/>
        </w:rPr>
        <w:t>2</w:t>
      </w:r>
      <w:r w:rsidR="00CB4E5C" w:rsidRPr="00CB4E5C">
        <w:rPr>
          <w:rFonts w:ascii="Times New Roman" w:hAnsi="Times New Roman" w:cs="Times New Roman"/>
          <w:sz w:val="28"/>
          <w:szCs w:val="28"/>
        </w:rPr>
        <w:t xml:space="preserve"> - 201</w:t>
      </w:r>
      <w:r w:rsidR="00CB4E5C">
        <w:rPr>
          <w:rFonts w:ascii="Times New Roman" w:hAnsi="Times New Roman" w:cs="Times New Roman"/>
          <w:sz w:val="28"/>
          <w:szCs w:val="28"/>
        </w:rPr>
        <w:t>4</w:t>
      </w:r>
      <w:r w:rsidR="00CB4E5C" w:rsidRPr="00CB4E5C">
        <w:rPr>
          <w:rFonts w:ascii="Times New Roman" w:hAnsi="Times New Roman" w:cs="Times New Roman"/>
          <w:sz w:val="28"/>
          <w:szCs w:val="28"/>
        </w:rPr>
        <w:t xml:space="preserve"> годы</w:t>
      </w:r>
      <w:r w:rsidR="00CB4E5C">
        <w:rPr>
          <w:rFonts w:ascii="Times New Roman" w:hAnsi="Times New Roman" w:cs="Times New Roman"/>
          <w:sz w:val="28"/>
          <w:szCs w:val="28"/>
        </w:rPr>
        <w:t>»</w:t>
      </w:r>
    </w:p>
    <w:p w:rsidR="00185A28" w:rsidRPr="00703074" w:rsidRDefault="00185A28" w:rsidP="00DD5599">
      <w:pPr>
        <w:pStyle w:val="a3"/>
        <w:widowControl w:val="0"/>
        <w:numPr>
          <w:ilvl w:val="0"/>
          <w:numId w:val="4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3074">
        <w:rPr>
          <w:rFonts w:ascii="Times New Roman" w:hAnsi="Times New Roman"/>
          <w:sz w:val="28"/>
          <w:szCs w:val="28"/>
        </w:rPr>
        <w:t>установлен</w:t>
      </w:r>
      <w:r w:rsidR="00CB4E5C" w:rsidRPr="00703074">
        <w:rPr>
          <w:rFonts w:ascii="Times New Roman" w:hAnsi="Times New Roman"/>
          <w:sz w:val="28"/>
          <w:szCs w:val="28"/>
        </w:rPr>
        <w:t>о</w:t>
      </w:r>
      <w:r w:rsidRPr="00703074">
        <w:rPr>
          <w:rFonts w:ascii="Times New Roman" w:hAnsi="Times New Roman"/>
          <w:sz w:val="28"/>
          <w:szCs w:val="28"/>
        </w:rPr>
        <w:t xml:space="preserve"> электр</w:t>
      </w:r>
      <w:r w:rsidR="00CB4E5C" w:rsidRPr="00703074">
        <w:rPr>
          <w:rFonts w:ascii="Times New Roman" w:hAnsi="Times New Roman"/>
          <w:sz w:val="28"/>
          <w:szCs w:val="28"/>
        </w:rPr>
        <w:t xml:space="preserve">ооборудование </w:t>
      </w:r>
      <w:r w:rsidRPr="00703074">
        <w:rPr>
          <w:rFonts w:ascii="Times New Roman" w:hAnsi="Times New Roman"/>
          <w:sz w:val="28"/>
          <w:szCs w:val="28"/>
        </w:rPr>
        <w:t xml:space="preserve">на </w:t>
      </w:r>
      <w:r w:rsidR="00E560F9" w:rsidRPr="00703074">
        <w:rPr>
          <w:rFonts w:ascii="Times New Roman" w:hAnsi="Times New Roman"/>
          <w:sz w:val="28"/>
          <w:szCs w:val="28"/>
        </w:rPr>
        <w:t>ц</w:t>
      </w:r>
      <w:r w:rsidRPr="00703074">
        <w:rPr>
          <w:rFonts w:ascii="Times New Roman" w:hAnsi="Times New Roman"/>
          <w:sz w:val="28"/>
          <w:szCs w:val="28"/>
        </w:rPr>
        <w:t>ентральной площади</w:t>
      </w:r>
      <w:r w:rsidR="00CB4E5C" w:rsidRPr="00703074">
        <w:rPr>
          <w:rFonts w:ascii="Times New Roman" w:hAnsi="Times New Roman"/>
          <w:sz w:val="28"/>
          <w:szCs w:val="28"/>
        </w:rPr>
        <w:t xml:space="preserve"> с целью проведения культурно-массовых мероприятий</w:t>
      </w:r>
      <w:r w:rsidR="000D06B5" w:rsidRPr="00703074">
        <w:rPr>
          <w:rFonts w:ascii="Times New Roman" w:hAnsi="Times New Roman"/>
          <w:sz w:val="28"/>
          <w:szCs w:val="28"/>
        </w:rPr>
        <w:t>,</w:t>
      </w:r>
    </w:p>
    <w:p w:rsidR="00185A28" w:rsidRPr="00703074" w:rsidRDefault="00E1470A" w:rsidP="00DD5599">
      <w:pPr>
        <w:pStyle w:val="a3"/>
        <w:widowControl w:val="0"/>
        <w:numPr>
          <w:ilvl w:val="0"/>
          <w:numId w:val="4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3074">
        <w:rPr>
          <w:rFonts w:ascii="Times New Roman" w:hAnsi="Times New Roman"/>
          <w:sz w:val="28"/>
          <w:szCs w:val="28"/>
        </w:rPr>
        <w:t xml:space="preserve">осуществлены </w:t>
      </w:r>
      <w:r w:rsidR="00CB4E5C" w:rsidRPr="00703074">
        <w:rPr>
          <w:rFonts w:ascii="Times New Roman" w:hAnsi="Times New Roman"/>
          <w:sz w:val="28"/>
          <w:szCs w:val="28"/>
        </w:rPr>
        <w:t>работы по</w:t>
      </w:r>
      <w:r w:rsidR="00185A28" w:rsidRPr="00703074">
        <w:rPr>
          <w:rFonts w:ascii="Times New Roman" w:hAnsi="Times New Roman"/>
          <w:sz w:val="28"/>
          <w:szCs w:val="28"/>
        </w:rPr>
        <w:t xml:space="preserve"> </w:t>
      </w:r>
      <w:r w:rsidR="00CB4E5C" w:rsidRPr="00703074">
        <w:rPr>
          <w:rFonts w:ascii="Times New Roman" w:hAnsi="Times New Roman"/>
          <w:sz w:val="28"/>
          <w:szCs w:val="28"/>
        </w:rPr>
        <w:t>монтажу (</w:t>
      </w:r>
      <w:r w:rsidR="00185A28" w:rsidRPr="00703074">
        <w:rPr>
          <w:rFonts w:ascii="Times New Roman" w:hAnsi="Times New Roman"/>
          <w:sz w:val="28"/>
          <w:szCs w:val="28"/>
        </w:rPr>
        <w:t>демонтаж</w:t>
      </w:r>
      <w:r w:rsidR="00CB4E5C" w:rsidRPr="00703074">
        <w:rPr>
          <w:rFonts w:ascii="Times New Roman" w:hAnsi="Times New Roman"/>
          <w:sz w:val="28"/>
          <w:szCs w:val="28"/>
        </w:rPr>
        <w:t>у) и содержанию</w:t>
      </w:r>
      <w:r w:rsidR="00185A28" w:rsidRPr="00703074">
        <w:rPr>
          <w:rFonts w:ascii="Times New Roman" w:hAnsi="Times New Roman"/>
          <w:sz w:val="28"/>
          <w:szCs w:val="28"/>
        </w:rPr>
        <w:t xml:space="preserve"> новогодней искусственной елки, украшени</w:t>
      </w:r>
      <w:r w:rsidR="00CB4E5C" w:rsidRPr="00703074">
        <w:rPr>
          <w:rFonts w:ascii="Times New Roman" w:hAnsi="Times New Roman"/>
          <w:sz w:val="28"/>
          <w:szCs w:val="28"/>
        </w:rPr>
        <w:t>ю</w:t>
      </w:r>
      <w:r w:rsidR="00185A28" w:rsidRPr="00703074">
        <w:rPr>
          <w:rFonts w:ascii="Times New Roman" w:hAnsi="Times New Roman"/>
          <w:sz w:val="28"/>
          <w:szCs w:val="28"/>
        </w:rPr>
        <w:t xml:space="preserve"> арок, фонтана </w:t>
      </w:r>
      <w:r w:rsidR="00CB4E5C" w:rsidRPr="00703074">
        <w:rPr>
          <w:rFonts w:ascii="Times New Roman" w:hAnsi="Times New Roman"/>
          <w:sz w:val="28"/>
          <w:szCs w:val="28"/>
        </w:rPr>
        <w:t>на центральной площади</w:t>
      </w:r>
      <w:r w:rsidR="000D06B5" w:rsidRPr="00703074">
        <w:rPr>
          <w:rFonts w:ascii="Times New Roman" w:hAnsi="Times New Roman"/>
          <w:sz w:val="28"/>
          <w:szCs w:val="28"/>
        </w:rPr>
        <w:t>,</w:t>
      </w:r>
    </w:p>
    <w:p w:rsidR="00185A28" w:rsidRPr="00703074" w:rsidRDefault="00E1470A" w:rsidP="00DD5599">
      <w:pPr>
        <w:pStyle w:val="a3"/>
        <w:widowControl w:val="0"/>
        <w:numPr>
          <w:ilvl w:val="0"/>
          <w:numId w:val="4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3074">
        <w:rPr>
          <w:rFonts w:ascii="Times New Roman" w:hAnsi="Times New Roman"/>
          <w:sz w:val="28"/>
          <w:szCs w:val="28"/>
        </w:rPr>
        <w:t xml:space="preserve">выполнено </w:t>
      </w:r>
      <w:r w:rsidR="00185A28" w:rsidRPr="00703074">
        <w:rPr>
          <w:rFonts w:ascii="Times New Roman" w:hAnsi="Times New Roman"/>
          <w:sz w:val="28"/>
          <w:szCs w:val="28"/>
        </w:rPr>
        <w:t xml:space="preserve">художественное оформление сквера </w:t>
      </w:r>
      <w:r w:rsidR="00040960" w:rsidRPr="00703074">
        <w:rPr>
          <w:rFonts w:ascii="Times New Roman" w:hAnsi="Times New Roman"/>
          <w:sz w:val="28"/>
          <w:szCs w:val="28"/>
        </w:rPr>
        <w:t>(в районе здания</w:t>
      </w:r>
      <w:r w:rsidR="00185A28" w:rsidRPr="00703074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– Югры</w:t>
      </w:r>
      <w:r w:rsidR="00040960" w:rsidRPr="00703074">
        <w:rPr>
          <w:rFonts w:ascii="Times New Roman" w:hAnsi="Times New Roman"/>
          <w:sz w:val="28"/>
          <w:szCs w:val="28"/>
        </w:rPr>
        <w:t>)</w:t>
      </w:r>
      <w:r w:rsidR="00185A28" w:rsidRPr="00703074">
        <w:rPr>
          <w:rFonts w:ascii="Times New Roman" w:hAnsi="Times New Roman"/>
          <w:sz w:val="28"/>
          <w:szCs w:val="28"/>
        </w:rPr>
        <w:t>.</w:t>
      </w:r>
    </w:p>
    <w:p w:rsidR="00D03ED6" w:rsidRPr="008A2DD6" w:rsidRDefault="00D03ED6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</w:t>
      </w:r>
      <w:r w:rsidRPr="008A2DD6">
        <w:rPr>
          <w:rFonts w:ascii="Times New Roman" w:hAnsi="Times New Roman" w:cs="Times New Roman"/>
          <w:sz w:val="28"/>
          <w:szCs w:val="28"/>
        </w:rPr>
        <w:t>долгосрочн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2DD6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2DD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«</w:t>
      </w:r>
      <w:r w:rsidRPr="00CB4E5C">
        <w:rPr>
          <w:rFonts w:ascii="Times New Roman" w:hAnsi="Times New Roman" w:cs="Times New Roman"/>
          <w:sz w:val="28"/>
          <w:szCs w:val="28"/>
        </w:rPr>
        <w:t>Благоустройство и озеленение города Ханты-Мансийска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E5C">
        <w:rPr>
          <w:rFonts w:ascii="Times New Roman" w:hAnsi="Times New Roman" w:cs="Times New Roman"/>
          <w:sz w:val="28"/>
          <w:szCs w:val="28"/>
        </w:rPr>
        <w:t xml:space="preserve"> на 2012-2016 годы</w:t>
      </w:r>
      <w:r>
        <w:rPr>
          <w:rFonts w:ascii="Times New Roman" w:hAnsi="Times New Roman" w:cs="Times New Roman"/>
          <w:sz w:val="28"/>
          <w:szCs w:val="28"/>
        </w:rPr>
        <w:t xml:space="preserve"> в 2012 году</w:t>
      </w:r>
      <w:r w:rsidRPr="00CB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2DD6">
        <w:rPr>
          <w:rFonts w:ascii="Times New Roman" w:hAnsi="Times New Roman" w:cs="Times New Roman"/>
          <w:sz w:val="28"/>
          <w:szCs w:val="28"/>
        </w:rPr>
        <w:t>ыполнен</w:t>
      </w:r>
      <w:r>
        <w:rPr>
          <w:rFonts w:ascii="Times New Roman" w:hAnsi="Times New Roman" w:cs="Times New Roman"/>
          <w:sz w:val="28"/>
          <w:szCs w:val="28"/>
        </w:rPr>
        <w:t>ы работы по</w:t>
      </w:r>
      <w:r w:rsidRPr="008A2DD6">
        <w:rPr>
          <w:rFonts w:ascii="Times New Roman" w:hAnsi="Times New Roman" w:cs="Times New Roman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2DD6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2DD6">
        <w:rPr>
          <w:rFonts w:ascii="Times New Roman" w:hAnsi="Times New Roman" w:cs="Times New Roman"/>
          <w:sz w:val="28"/>
          <w:szCs w:val="28"/>
        </w:rPr>
        <w:t xml:space="preserve"> ледовых городков и новогодних елок в местах массового отдыха горожан.</w:t>
      </w:r>
    </w:p>
    <w:p w:rsidR="004E0FFB" w:rsidRDefault="004E0FFB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72">
        <w:rPr>
          <w:rFonts w:ascii="Times New Roman" w:hAnsi="Times New Roman"/>
          <w:b/>
          <w:i/>
          <w:sz w:val="28"/>
          <w:szCs w:val="28"/>
        </w:rPr>
        <w:t>В области э</w:t>
      </w:r>
      <w:r w:rsidRPr="00293D03">
        <w:rPr>
          <w:rFonts w:ascii="Times New Roman" w:hAnsi="Times New Roman"/>
          <w:b/>
          <w:i/>
          <w:sz w:val="28"/>
          <w:szCs w:val="28"/>
        </w:rPr>
        <w:t>нергосбережени</w:t>
      </w:r>
      <w:r w:rsidRPr="003054B0">
        <w:rPr>
          <w:rFonts w:ascii="Times New Roman" w:hAnsi="Times New Roman"/>
          <w:b/>
          <w:i/>
          <w:sz w:val="28"/>
          <w:szCs w:val="28"/>
        </w:rPr>
        <w:t>я</w:t>
      </w:r>
      <w:r w:rsidRPr="00293D03">
        <w:rPr>
          <w:rFonts w:ascii="Times New Roman" w:hAnsi="Times New Roman"/>
          <w:b/>
          <w:i/>
          <w:sz w:val="28"/>
          <w:szCs w:val="28"/>
        </w:rPr>
        <w:t xml:space="preserve"> и повышени</w:t>
      </w:r>
      <w:r w:rsidRPr="003054B0">
        <w:rPr>
          <w:rFonts w:ascii="Times New Roman" w:hAnsi="Times New Roman"/>
          <w:b/>
          <w:i/>
          <w:sz w:val="28"/>
          <w:szCs w:val="28"/>
        </w:rPr>
        <w:t>я</w:t>
      </w:r>
      <w:r w:rsidRPr="00293D03">
        <w:rPr>
          <w:rFonts w:ascii="Times New Roman" w:hAnsi="Times New Roman"/>
          <w:b/>
          <w:i/>
          <w:sz w:val="28"/>
          <w:szCs w:val="28"/>
        </w:rPr>
        <w:t xml:space="preserve"> энергетической эффективности</w:t>
      </w:r>
    </w:p>
    <w:p w:rsidR="00F93887" w:rsidRDefault="00F93887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A2DD6">
        <w:rPr>
          <w:rFonts w:ascii="Times New Roman" w:hAnsi="Times New Roman" w:cs="Times New Roman"/>
          <w:sz w:val="28"/>
          <w:szCs w:val="28"/>
        </w:rPr>
        <w:t>бюджетных учреждений в городе Ханты-Мансийске приходится значительный объем потребляемых ресурсов: тепловой энергии – 27%, электрической энергии – 22%, воды – 29%.</w:t>
      </w:r>
    </w:p>
    <w:p w:rsidR="00D03ED6" w:rsidRPr="008A2DD6" w:rsidRDefault="00D03ED6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В 2012 году Администрацией города продолжена работа по повышению энергосбережения и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8A2DD6">
        <w:rPr>
          <w:rFonts w:ascii="Times New Roman" w:hAnsi="Times New Roman" w:cs="Times New Roman"/>
          <w:sz w:val="28"/>
          <w:szCs w:val="28"/>
        </w:rPr>
        <w:t>долгосрочн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2DD6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2DD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2DD6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муниципального образования город Ханты-Мансийск на 2011-2015 годы и на перспективу до 2020 года».</w:t>
      </w:r>
    </w:p>
    <w:p w:rsidR="00D03ED6" w:rsidRDefault="00D03ED6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В рамках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выполнены следующие работы:</w:t>
      </w:r>
    </w:p>
    <w:p w:rsidR="00D03ED6" w:rsidRPr="008A2DD6" w:rsidRDefault="00D03ED6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2DD6">
        <w:rPr>
          <w:rFonts w:ascii="Times New Roman" w:hAnsi="Times New Roman" w:cs="Times New Roman"/>
          <w:sz w:val="28"/>
          <w:szCs w:val="28"/>
        </w:rPr>
        <w:t xml:space="preserve"> ремонт ветхих тепловых сетей</w:t>
      </w:r>
      <w:r w:rsidR="004C1C39">
        <w:rPr>
          <w:rFonts w:ascii="Times New Roman" w:hAnsi="Times New Roman" w:cs="Times New Roman"/>
          <w:sz w:val="28"/>
          <w:szCs w:val="28"/>
        </w:rPr>
        <w:t xml:space="preserve"> 0,8 </w:t>
      </w:r>
      <w:r w:rsidR="00706029">
        <w:rPr>
          <w:rFonts w:ascii="Times New Roman" w:hAnsi="Times New Roman" w:cs="Times New Roman"/>
          <w:sz w:val="28"/>
          <w:szCs w:val="28"/>
        </w:rPr>
        <w:t>км</w:t>
      </w:r>
      <w:r w:rsidRPr="008A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5A28">
        <w:rPr>
          <w:rFonts w:ascii="Times New Roman" w:eastAsia="Calibri" w:hAnsi="Times New Roman" w:cs="Times New Roman"/>
          <w:sz w:val="28"/>
          <w:szCs w:val="28"/>
        </w:rPr>
        <w:t>в районе ул</w:t>
      </w:r>
      <w:r w:rsidR="0042220F">
        <w:rPr>
          <w:rFonts w:ascii="Times New Roman" w:eastAsia="Calibri" w:hAnsi="Times New Roman" w:cs="Times New Roman"/>
          <w:sz w:val="28"/>
          <w:szCs w:val="28"/>
        </w:rPr>
        <w:t>.</w:t>
      </w:r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85A28">
        <w:rPr>
          <w:rFonts w:ascii="Times New Roman" w:eastAsia="Calibri" w:hAnsi="Times New Roman" w:cs="Times New Roman"/>
          <w:sz w:val="28"/>
          <w:szCs w:val="28"/>
        </w:rPr>
        <w:t>Садовая</w:t>
      </w:r>
      <w:proofErr w:type="gramEnd"/>
      <w:r w:rsidRPr="00185A28">
        <w:rPr>
          <w:rFonts w:ascii="Times New Roman" w:eastAsia="Calibri" w:hAnsi="Times New Roman" w:cs="Times New Roman"/>
          <w:sz w:val="28"/>
          <w:szCs w:val="28"/>
        </w:rPr>
        <w:t xml:space="preserve"> – Речников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03ED6" w:rsidRPr="008A2DD6" w:rsidRDefault="00D03ED6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установ</w:t>
      </w:r>
      <w:r w:rsidR="00F9388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5 частотных преобразователей на насосы котельных;</w:t>
      </w:r>
    </w:p>
    <w:p w:rsidR="00D03ED6" w:rsidRPr="008A2DD6" w:rsidRDefault="00D03ED6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утеплен</w:t>
      </w:r>
      <w:r w:rsidR="00F93887">
        <w:rPr>
          <w:rFonts w:ascii="Times New Roman" w:hAnsi="Times New Roman" w:cs="Times New Roman"/>
          <w:sz w:val="28"/>
          <w:szCs w:val="28"/>
        </w:rPr>
        <w:t>ие</w:t>
      </w:r>
      <w:r w:rsidRPr="008A2DD6">
        <w:rPr>
          <w:rFonts w:ascii="Times New Roman" w:hAnsi="Times New Roman" w:cs="Times New Roman"/>
          <w:sz w:val="28"/>
          <w:szCs w:val="28"/>
        </w:rPr>
        <w:t xml:space="preserve"> внутридомовы</w:t>
      </w:r>
      <w:r w:rsidR="00F93887">
        <w:rPr>
          <w:rFonts w:ascii="Times New Roman" w:hAnsi="Times New Roman" w:cs="Times New Roman"/>
          <w:sz w:val="28"/>
          <w:szCs w:val="28"/>
        </w:rPr>
        <w:t>х</w:t>
      </w:r>
      <w:r w:rsidRPr="008A2DD6">
        <w:rPr>
          <w:rFonts w:ascii="Times New Roman" w:hAnsi="Times New Roman" w:cs="Times New Roman"/>
          <w:sz w:val="28"/>
          <w:szCs w:val="28"/>
        </w:rPr>
        <w:t xml:space="preserve"> сет</w:t>
      </w:r>
      <w:r w:rsidR="00F93887">
        <w:rPr>
          <w:rFonts w:ascii="Times New Roman" w:hAnsi="Times New Roman" w:cs="Times New Roman"/>
          <w:sz w:val="28"/>
          <w:szCs w:val="28"/>
        </w:rPr>
        <w:t>ей</w:t>
      </w:r>
      <w:r w:rsidRPr="008A2DD6">
        <w:rPr>
          <w:rFonts w:ascii="Times New Roman" w:hAnsi="Times New Roman" w:cs="Times New Roman"/>
          <w:sz w:val="28"/>
          <w:szCs w:val="28"/>
        </w:rPr>
        <w:t xml:space="preserve"> теплоснабжения и горячего водоснабжения изоляционным материалом в 45 многоквартирных жилых домах;</w:t>
      </w:r>
    </w:p>
    <w:p w:rsidR="00D03ED6" w:rsidRPr="008A2DD6" w:rsidRDefault="00D03ED6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заменен</w:t>
      </w:r>
      <w:r w:rsidR="00F93887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DD6">
        <w:rPr>
          <w:rFonts w:ascii="Times New Roman" w:hAnsi="Times New Roman" w:cs="Times New Roman"/>
          <w:sz w:val="28"/>
          <w:szCs w:val="28"/>
        </w:rPr>
        <w:t>17 входных дверей в подъездах многоквартирных домов;</w:t>
      </w:r>
    </w:p>
    <w:p w:rsidR="00D03ED6" w:rsidRPr="008A2DD6" w:rsidRDefault="00D03ED6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2DD6">
        <w:rPr>
          <w:rFonts w:ascii="Times New Roman" w:hAnsi="Times New Roman" w:cs="Times New Roman"/>
          <w:sz w:val="28"/>
          <w:szCs w:val="28"/>
        </w:rPr>
        <w:t>замене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2DD6">
        <w:rPr>
          <w:rFonts w:ascii="Times New Roman" w:hAnsi="Times New Roman" w:cs="Times New Roman"/>
          <w:sz w:val="28"/>
          <w:szCs w:val="28"/>
        </w:rPr>
        <w:t xml:space="preserve"> более 300 ламп накаливания на светодиодные в местах общего пользования</w:t>
      </w:r>
      <w:r w:rsidR="00C97AE2">
        <w:rPr>
          <w:rFonts w:ascii="Times New Roman" w:hAnsi="Times New Roman" w:cs="Times New Roman"/>
          <w:sz w:val="28"/>
          <w:szCs w:val="28"/>
        </w:rPr>
        <w:t>;</w:t>
      </w:r>
    </w:p>
    <w:p w:rsidR="00CB4E5C" w:rsidRPr="008A2DD6" w:rsidRDefault="00C97AE2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DD6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2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DD6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8A2DD6">
        <w:rPr>
          <w:rFonts w:ascii="Times New Roman" w:hAnsi="Times New Roman" w:cs="Times New Roman"/>
          <w:sz w:val="28"/>
          <w:szCs w:val="28"/>
        </w:rPr>
        <w:t xml:space="preserve"> и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2DD6">
        <w:rPr>
          <w:rFonts w:ascii="Times New Roman" w:hAnsi="Times New Roman" w:cs="Times New Roman"/>
          <w:sz w:val="28"/>
          <w:szCs w:val="28"/>
        </w:rPr>
        <w:t xml:space="preserve"> энергетических паспортов 23 зданий, находящихся в оперативном управлении у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160CF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9160CF" w:rsidRPr="008A2DD6">
        <w:rPr>
          <w:rFonts w:ascii="Times New Roman" w:hAnsi="Times New Roman" w:cs="Times New Roman"/>
          <w:sz w:val="28"/>
          <w:szCs w:val="28"/>
        </w:rPr>
        <w:t>средств окру</w:t>
      </w:r>
      <w:r w:rsidR="009160CF">
        <w:rPr>
          <w:rFonts w:ascii="Times New Roman" w:hAnsi="Times New Roman" w:cs="Times New Roman"/>
          <w:sz w:val="28"/>
          <w:szCs w:val="28"/>
        </w:rPr>
        <w:t xml:space="preserve">жного </w:t>
      </w:r>
      <w:r w:rsidR="009160CF" w:rsidRPr="008A2DD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160CF" w:rsidRPr="008A2DD6">
        <w:rPr>
          <w:rFonts w:ascii="Times New Roman" w:hAnsi="Times New Roman" w:cs="Times New Roman"/>
          <w:sz w:val="28"/>
          <w:szCs w:val="28"/>
        </w:rPr>
        <w:t>.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На 31.12.2012 оснащенность зданий приборами учета на территории города </w:t>
      </w:r>
      <w:r w:rsidRPr="008A2DD6">
        <w:rPr>
          <w:rFonts w:ascii="Times New Roman" w:hAnsi="Times New Roman" w:cs="Times New Roman"/>
          <w:sz w:val="28"/>
          <w:szCs w:val="28"/>
        </w:rPr>
        <w:lastRenderedPageBreak/>
        <w:t>составляет: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1. </w:t>
      </w:r>
      <w:r w:rsidR="006F7094">
        <w:rPr>
          <w:rFonts w:ascii="Times New Roman" w:hAnsi="Times New Roman" w:cs="Times New Roman"/>
          <w:sz w:val="28"/>
          <w:szCs w:val="28"/>
        </w:rPr>
        <w:t>Муниципальные б</w:t>
      </w:r>
      <w:r w:rsidRPr="008A2DD6">
        <w:rPr>
          <w:rFonts w:ascii="Times New Roman" w:hAnsi="Times New Roman" w:cs="Times New Roman"/>
          <w:sz w:val="28"/>
          <w:szCs w:val="28"/>
        </w:rPr>
        <w:t>юджетные учреждения – 100 %;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2. Многоквартирны</w:t>
      </w:r>
      <w:r w:rsidR="006F7094">
        <w:rPr>
          <w:rFonts w:ascii="Times New Roman" w:hAnsi="Times New Roman" w:cs="Times New Roman"/>
          <w:sz w:val="28"/>
          <w:szCs w:val="28"/>
        </w:rPr>
        <w:t>е</w:t>
      </w:r>
      <w:r w:rsidRPr="008A2DD6">
        <w:rPr>
          <w:rFonts w:ascii="Times New Roman" w:hAnsi="Times New Roman" w:cs="Times New Roman"/>
          <w:sz w:val="28"/>
          <w:szCs w:val="28"/>
        </w:rPr>
        <w:t xml:space="preserve"> дом</w:t>
      </w:r>
      <w:r w:rsidR="006F7094">
        <w:rPr>
          <w:rFonts w:ascii="Times New Roman" w:hAnsi="Times New Roman" w:cs="Times New Roman"/>
          <w:sz w:val="28"/>
          <w:szCs w:val="28"/>
        </w:rPr>
        <w:t>а</w:t>
      </w:r>
      <w:r w:rsidRPr="008A2DD6">
        <w:rPr>
          <w:rFonts w:ascii="Times New Roman" w:hAnsi="Times New Roman" w:cs="Times New Roman"/>
          <w:sz w:val="28"/>
          <w:szCs w:val="28"/>
        </w:rPr>
        <w:t xml:space="preserve"> </w:t>
      </w:r>
      <w:r w:rsidR="004C1C39">
        <w:rPr>
          <w:rFonts w:ascii="Times New Roman" w:hAnsi="Times New Roman" w:cs="Times New Roman"/>
          <w:sz w:val="28"/>
          <w:szCs w:val="28"/>
        </w:rPr>
        <w:t>(</w:t>
      </w:r>
      <w:r w:rsidRPr="008A2DD6">
        <w:rPr>
          <w:rFonts w:ascii="Times New Roman" w:hAnsi="Times New Roman" w:cs="Times New Roman"/>
          <w:sz w:val="28"/>
          <w:szCs w:val="28"/>
        </w:rPr>
        <w:t>общедомовыми приборами учета</w:t>
      </w:r>
      <w:r w:rsidR="004C1C39">
        <w:rPr>
          <w:rFonts w:ascii="Times New Roman" w:hAnsi="Times New Roman" w:cs="Times New Roman"/>
          <w:sz w:val="28"/>
          <w:szCs w:val="28"/>
        </w:rPr>
        <w:t>)</w:t>
      </w:r>
      <w:r w:rsidRPr="008A2DD6">
        <w:rPr>
          <w:rFonts w:ascii="Times New Roman" w:hAnsi="Times New Roman" w:cs="Times New Roman"/>
          <w:sz w:val="28"/>
          <w:szCs w:val="28"/>
        </w:rPr>
        <w:t>: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тепло –</w:t>
      </w:r>
      <w:r w:rsidR="00670C8F">
        <w:rPr>
          <w:rFonts w:ascii="Times New Roman" w:hAnsi="Times New Roman" w:cs="Times New Roman"/>
          <w:sz w:val="28"/>
          <w:szCs w:val="28"/>
        </w:rPr>
        <w:t xml:space="preserve"> 87</w:t>
      </w:r>
      <w:r w:rsidRPr="008A2DD6">
        <w:rPr>
          <w:rFonts w:ascii="Times New Roman" w:hAnsi="Times New Roman" w:cs="Times New Roman"/>
          <w:sz w:val="28"/>
          <w:szCs w:val="28"/>
        </w:rPr>
        <w:t>%;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горячее водоснабжение – 82,9%;</w:t>
      </w:r>
    </w:p>
    <w:p w:rsidR="00185A28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- холодное водоснабжение – </w:t>
      </w:r>
      <w:r w:rsidR="00670C8F">
        <w:rPr>
          <w:rFonts w:ascii="Times New Roman" w:hAnsi="Times New Roman" w:cs="Times New Roman"/>
          <w:sz w:val="28"/>
          <w:szCs w:val="28"/>
        </w:rPr>
        <w:t>92</w:t>
      </w:r>
      <w:r w:rsidRPr="008A2DD6">
        <w:rPr>
          <w:rFonts w:ascii="Times New Roman" w:hAnsi="Times New Roman" w:cs="Times New Roman"/>
          <w:sz w:val="28"/>
          <w:szCs w:val="28"/>
        </w:rPr>
        <w:t>%</w:t>
      </w:r>
      <w:r w:rsidR="008F09E7">
        <w:rPr>
          <w:rFonts w:ascii="Times New Roman" w:hAnsi="Times New Roman" w:cs="Times New Roman"/>
          <w:sz w:val="28"/>
          <w:szCs w:val="28"/>
        </w:rPr>
        <w:t>.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3. </w:t>
      </w:r>
      <w:r w:rsidR="004C1C39" w:rsidRPr="008A2DD6">
        <w:rPr>
          <w:rFonts w:ascii="Times New Roman" w:hAnsi="Times New Roman" w:cs="Times New Roman"/>
          <w:sz w:val="28"/>
          <w:szCs w:val="28"/>
        </w:rPr>
        <w:t>Многоквартирны</w:t>
      </w:r>
      <w:r w:rsidR="004C1C39">
        <w:rPr>
          <w:rFonts w:ascii="Times New Roman" w:hAnsi="Times New Roman" w:cs="Times New Roman"/>
          <w:sz w:val="28"/>
          <w:szCs w:val="28"/>
        </w:rPr>
        <w:t>е</w:t>
      </w:r>
      <w:r w:rsidR="004C1C39" w:rsidRPr="008A2DD6">
        <w:rPr>
          <w:rFonts w:ascii="Times New Roman" w:hAnsi="Times New Roman" w:cs="Times New Roman"/>
          <w:sz w:val="28"/>
          <w:szCs w:val="28"/>
        </w:rPr>
        <w:t xml:space="preserve"> дом</w:t>
      </w:r>
      <w:r w:rsidR="004C1C39">
        <w:rPr>
          <w:rFonts w:ascii="Times New Roman" w:hAnsi="Times New Roman" w:cs="Times New Roman"/>
          <w:sz w:val="28"/>
          <w:szCs w:val="28"/>
        </w:rPr>
        <w:t>а</w:t>
      </w:r>
      <w:r w:rsidR="004C1C39" w:rsidRPr="008A2DD6">
        <w:rPr>
          <w:rFonts w:ascii="Times New Roman" w:hAnsi="Times New Roman" w:cs="Times New Roman"/>
          <w:sz w:val="28"/>
          <w:szCs w:val="28"/>
        </w:rPr>
        <w:t xml:space="preserve"> </w:t>
      </w:r>
      <w:r w:rsidR="004C1C39">
        <w:rPr>
          <w:rFonts w:ascii="Times New Roman" w:hAnsi="Times New Roman" w:cs="Times New Roman"/>
          <w:sz w:val="28"/>
          <w:szCs w:val="28"/>
        </w:rPr>
        <w:t>(и</w:t>
      </w:r>
      <w:r w:rsidRPr="008A2DD6">
        <w:rPr>
          <w:rFonts w:ascii="Times New Roman" w:hAnsi="Times New Roman" w:cs="Times New Roman"/>
          <w:sz w:val="28"/>
          <w:szCs w:val="28"/>
        </w:rPr>
        <w:t>ндивидуальными приборами учета</w:t>
      </w:r>
      <w:r w:rsidR="004C1C39">
        <w:rPr>
          <w:rFonts w:ascii="Times New Roman" w:hAnsi="Times New Roman" w:cs="Times New Roman"/>
          <w:sz w:val="28"/>
          <w:szCs w:val="28"/>
        </w:rPr>
        <w:t>)</w:t>
      </w:r>
      <w:r w:rsidRPr="008A2DD6">
        <w:rPr>
          <w:rFonts w:ascii="Times New Roman" w:hAnsi="Times New Roman" w:cs="Times New Roman"/>
          <w:sz w:val="28"/>
          <w:szCs w:val="28"/>
        </w:rPr>
        <w:t>: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тепло –</w:t>
      </w:r>
      <w:r w:rsidR="008F09E7">
        <w:rPr>
          <w:rFonts w:ascii="Times New Roman" w:hAnsi="Times New Roman" w:cs="Times New Roman"/>
          <w:sz w:val="28"/>
          <w:szCs w:val="28"/>
        </w:rPr>
        <w:t xml:space="preserve"> 71,2%</w:t>
      </w:r>
      <w:r w:rsidRPr="008A2DD6">
        <w:rPr>
          <w:rFonts w:ascii="Times New Roman" w:hAnsi="Times New Roman" w:cs="Times New Roman"/>
          <w:sz w:val="28"/>
          <w:szCs w:val="28"/>
        </w:rPr>
        <w:t>;</w:t>
      </w:r>
    </w:p>
    <w:p w:rsidR="00185A28" w:rsidRPr="008A2DD6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горячее водоснабжение – 99,2%;</w:t>
      </w:r>
    </w:p>
    <w:p w:rsidR="00185A28" w:rsidRDefault="00185A28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- холодное водоснабжение – 82,6%.</w:t>
      </w:r>
    </w:p>
    <w:p w:rsidR="009160CF" w:rsidRDefault="00235AE7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1FF">
        <w:rPr>
          <w:rFonts w:ascii="Times New Roman" w:hAnsi="Times New Roman" w:cs="Times New Roman"/>
          <w:sz w:val="28"/>
          <w:szCs w:val="28"/>
        </w:rPr>
        <w:t>О</w:t>
      </w:r>
      <w:r w:rsidR="009160CF" w:rsidRPr="00B121FF">
        <w:rPr>
          <w:rFonts w:ascii="Times New Roman" w:hAnsi="Times New Roman" w:cs="Times New Roman"/>
          <w:sz w:val="28"/>
          <w:szCs w:val="28"/>
        </w:rPr>
        <w:t xml:space="preserve">бщая оснащенность </w:t>
      </w:r>
      <w:r w:rsidRPr="00B121FF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9160CF" w:rsidRPr="00B121FF">
        <w:rPr>
          <w:rFonts w:ascii="Times New Roman" w:hAnsi="Times New Roman" w:cs="Times New Roman"/>
          <w:sz w:val="28"/>
          <w:szCs w:val="28"/>
        </w:rPr>
        <w:t xml:space="preserve">города приборами учета энергоресурсов составила </w:t>
      </w:r>
      <w:r w:rsidRPr="00B121FF">
        <w:rPr>
          <w:rFonts w:ascii="Times New Roman" w:hAnsi="Times New Roman" w:cs="Times New Roman"/>
          <w:sz w:val="28"/>
          <w:szCs w:val="28"/>
        </w:rPr>
        <w:t>9</w:t>
      </w:r>
      <w:r w:rsidR="008F09E7">
        <w:rPr>
          <w:rFonts w:ascii="Times New Roman" w:hAnsi="Times New Roman" w:cs="Times New Roman"/>
          <w:sz w:val="28"/>
          <w:szCs w:val="28"/>
        </w:rPr>
        <w:t>3</w:t>
      </w:r>
      <w:r w:rsidRPr="00B121FF">
        <w:rPr>
          <w:rFonts w:ascii="Times New Roman" w:hAnsi="Times New Roman" w:cs="Times New Roman"/>
          <w:sz w:val="28"/>
          <w:szCs w:val="28"/>
        </w:rPr>
        <w:t>,</w:t>
      </w:r>
      <w:r w:rsidR="008F09E7">
        <w:rPr>
          <w:rFonts w:ascii="Times New Roman" w:hAnsi="Times New Roman" w:cs="Times New Roman"/>
          <w:sz w:val="28"/>
          <w:szCs w:val="28"/>
        </w:rPr>
        <w:t>7</w:t>
      </w:r>
      <w:r w:rsidR="009160CF" w:rsidRPr="00B121FF">
        <w:rPr>
          <w:rFonts w:ascii="Times New Roman" w:hAnsi="Times New Roman" w:cs="Times New Roman"/>
          <w:sz w:val="28"/>
          <w:szCs w:val="28"/>
        </w:rPr>
        <w:t>%</w:t>
      </w:r>
      <w:r w:rsidRPr="00B121FF">
        <w:rPr>
          <w:rFonts w:ascii="Times New Roman" w:hAnsi="Times New Roman" w:cs="Times New Roman"/>
          <w:sz w:val="28"/>
          <w:szCs w:val="28"/>
        </w:rPr>
        <w:t xml:space="preserve">, общая оснащенность индивидуальными приборами учета многоквартирных домов </w:t>
      </w:r>
      <w:r w:rsidR="008D17CE">
        <w:rPr>
          <w:rFonts w:ascii="Times New Roman" w:hAnsi="Times New Roman" w:cs="Times New Roman"/>
          <w:sz w:val="28"/>
          <w:szCs w:val="28"/>
        </w:rPr>
        <w:t>-</w:t>
      </w:r>
      <w:r w:rsidRPr="00B121FF">
        <w:rPr>
          <w:rFonts w:ascii="Times New Roman" w:hAnsi="Times New Roman" w:cs="Times New Roman"/>
          <w:sz w:val="28"/>
          <w:szCs w:val="28"/>
        </w:rPr>
        <w:t xml:space="preserve"> </w:t>
      </w:r>
      <w:r w:rsidR="00442A59" w:rsidRPr="00442A59">
        <w:rPr>
          <w:rFonts w:ascii="Times New Roman" w:hAnsi="Times New Roman" w:cs="Times New Roman"/>
          <w:sz w:val="28"/>
          <w:szCs w:val="28"/>
        </w:rPr>
        <w:t>84,3</w:t>
      </w:r>
      <w:r w:rsidRPr="00B121FF">
        <w:rPr>
          <w:rFonts w:ascii="Times New Roman" w:hAnsi="Times New Roman" w:cs="Times New Roman"/>
          <w:sz w:val="28"/>
          <w:szCs w:val="28"/>
        </w:rPr>
        <w:t>%</w:t>
      </w:r>
      <w:r w:rsidR="009160CF" w:rsidRPr="00B121FF">
        <w:rPr>
          <w:rFonts w:ascii="Times New Roman" w:hAnsi="Times New Roman" w:cs="Times New Roman"/>
          <w:sz w:val="28"/>
          <w:szCs w:val="28"/>
        </w:rPr>
        <w:t>.</w:t>
      </w:r>
    </w:p>
    <w:p w:rsidR="004E0FFB" w:rsidRPr="004E0FFB" w:rsidRDefault="004E0FFB" w:rsidP="00DD5599">
      <w:pPr>
        <w:widowControl w:val="0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E3472">
        <w:rPr>
          <w:rFonts w:ascii="Times New Roman" w:hAnsi="Times New Roman"/>
          <w:b/>
          <w:i/>
          <w:sz w:val="28"/>
          <w:szCs w:val="28"/>
        </w:rPr>
        <w:t xml:space="preserve">В области </w:t>
      </w:r>
      <w:r w:rsidRPr="004E0FFB">
        <w:rPr>
          <w:rFonts w:ascii="Times New Roman" w:hAnsi="Times New Roman"/>
          <w:b/>
          <w:i/>
          <w:sz w:val="28"/>
          <w:szCs w:val="28"/>
        </w:rPr>
        <w:t>охран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4E0FFB">
        <w:rPr>
          <w:rFonts w:ascii="Times New Roman" w:hAnsi="Times New Roman"/>
          <w:b/>
          <w:i/>
          <w:sz w:val="28"/>
          <w:szCs w:val="28"/>
        </w:rPr>
        <w:t xml:space="preserve"> окружающей среды</w:t>
      </w:r>
    </w:p>
    <w:p w:rsidR="008D17CE" w:rsidRDefault="00B121FF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 xml:space="preserve">В 2012 году на реализацию долгосрочной целевой программы «Охрана окружающей среды и рациональное использование природных ресурсов города Ханты-Мансийска» на 2010-2012 годы»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A2DD6">
        <w:rPr>
          <w:rFonts w:ascii="Times New Roman" w:hAnsi="Times New Roman" w:cs="Times New Roman"/>
          <w:sz w:val="28"/>
          <w:szCs w:val="28"/>
        </w:rPr>
        <w:t>выделен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2DD6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2DD6">
        <w:rPr>
          <w:rFonts w:ascii="Times New Roman" w:hAnsi="Times New Roman" w:cs="Times New Roman"/>
          <w:sz w:val="28"/>
          <w:szCs w:val="28"/>
        </w:rPr>
        <w:t xml:space="preserve"> в размере 15,6 млн. руб.</w:t>
      </w:r>
    </w:p>
    <w:p w:rsidR="00B121FF" w:rsidRDefault="00B121FF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D6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данной программы выполнены следующие работы:</w:t>
      </w:r>
    </w:p>
    <w:p w:rsidR="00B121FF" w:rsidRDefault="00B121FF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DD6">
        <w:rPr>
          <w:rFonts w:ascii="Times New Roman" w:hAnsi="Times New Roman" w:cs="Times New Roman"/>
          <w:sz w:val="28"/>
          <w:szCs w:val="28"/>
        </w:rPr>
        <w:t>приобретен</w:t>
      </w:r>
      <w:r w:rsidR="00764D75">
        <w:rPr>
          <w:rFonts w:ascii="Times New Roman" w:hAnsi="Times New Roman" w:cs="Times New Roman"/>
          <w:sz w:val="28"/>
          <w:szCs w:val="28"/>
        </w:rPr>
        <w:t>ие</w:t>
      </w:r>
      <w:r w:rsidRPr="008A2DD6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764D75">
        <w:rPr>
          <w:rFonts w:ascii="Times New Roman" w:hAnsi="Times New Roman" w:cs="Times New Roman"/>
          <w:sz w:val="28"/>
          <w:szCs w:val="28"/>
        </w:rPr>
        <w:t>ой</w:t>
      </w:r>
      <w:r w:rsidRPr="008A2DD6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764D75">
        <w:rPr>
          <w:rFonts w:ascii="Times New Roman" w:hAnsi="Times New Roman" w:cs="Times New Roman"/>
          <w:sz w:val="28"/>
          <w:szCs w:val="28"/>
        </w:rPr>
        <w:t>и</w:t>
      </w:r>
      <w:r w:rsidRPr="008A2DD6">
        <w:rPr>
          <w:rFonts w:ascii="Times New Roman" w:hAnsi="Times New Roman" w:cs="Times New Roman"/>
          <w:sz w:val="28"/>
          <w:szCs w:val="28"/>
        </w:rPr>
        <w:t xml:space="preserve"> для сбора и вывоза мусора с территории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21FF" w:rsidRPr="008A2DD6" w:rsidRDefault="00E12EF4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4E5">
        <w:rPr>
          <w:rFonts w:ascii="Times New Roman" w:hAnsi="Times New Roman" w:cs="Times New Roman"/>
          <w:sz w:val="28"/>
          <w:szCs w:val="28"/>
        </w:rPr>
        <w:t>строительство зоны отдыха</w:t>
      </w:r>
      <w:r w:rsidR="006F74E5" w:rsidRPr="006F74E5">
        <w:rPr>
          <w:rFonts w:ascii="Times New Roman" w:hAnsi="Times New Roman" w:cs="Times New Roman"/>
          <w:sz w:val="28"/>
          <w:szCs w:val="28"/>
        </w:rPr>
        <w:t xml:space="preserve"> в районе базы</w:t>
      </w:r>
      <w:r w:rsidR="006F74E5">
        <w:rPr>
          <w:rFonts w:ascii="Times New Roman" w:hAnsi="Times New Roman" w:cs="Times New Roman"/>
          <w:sz w:val="28"/>
          <w:szCs w:val="28"/>
        </w:rPr>
        <w:t xml:space="preserve"> ВНСС.</w:t>
      </w:r>
    </w:p>
    <w:p w:rsidR="00BC1644" w:rsidRDefault="00BA5C85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85A28" w:rsidRPr="008A2DD6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зеленого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185A28" w:rsidRPr="008A2DD6">
        <w:rPr>
          <w:rFonts w:ascii="Times New Roman" w:hAnsi="Times New Roman" w:cs="Times New Roman"/>
          <w:sz w:val="28"/>
          <w:szCs w:val="28"/>
        </w:rPr>
        <w:t>следующие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: очистка и </w:t>
      </w:r>
      <w:proofErr w:type="spellStart"/>
      <w:r w:rsidR="00185A28" w:rsidRPr="008A2DD6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185A28" w:rsidRPr="008A2DD6">
        <w:rPr>
          <w:rFonts w:ascii="Times New Roman" w:hAnsi="Times New Roman" w:cs="Times New Roman"/>
          <w:sz w:val="28"/>
          <w:szCs w:val="28"/>
        </w:rPr>
        <w:t xml:space="preserve"> газонов – 6</w:t>
      </w:r>
      <w:r w:rsidR="00BE73EF">
        <w:rPr>
          <w:rFonts w:ascii="Times New Roman" w:hAnsi="Times New Roman" w:cs="Times New Roman"/>
          <w:sz w:val="28"/>
          <w:szCs w:val="28"/>
        </w:rPr>
        <w:t xml:space="preserve">30 тыс. </w:t>
      </w:r>
      <w:r w:rsidR="00706029">
        <w:rPr>
          <w:rFonts w:ascii="Times New Roman" w:hAnsi="Times New Roman" w:cs="Times New Roman"/>
          <w:sz w:val="28"/>
          <w:szCs w:val="28"/>
        </w:rPr>
        <w:t>кв. м</w:t>
      </w:r>
      <w:r w:rsidR="00185A28" w:rsidRPr="008A2DD6">
        <w:rPr>
          <w:rFonts w:ascii="Times New Roman" w:hAnsi="Times New Roman" w:cs="Times New Roman"/>
          <w:sz w:val="28"/>
          <w:szCs w:val="28"/>
        </w:rPr>
        <w:t>, содержание живой изгороди – 16</w:t>
      </w:r>
      <w:r w:rsidR="00BE73EF">
        <w:rPr>
          <w:rFonts w:ascii="Times New Roman" w:hAnsi="Times New Roman" w:cs="Times New Roman"/>
          <w:sz w:val="28"/>
          <w:szCs w:val="28"/>
        </w:rPr>
        <w:t> </w:t>
      </w:r>
      <w:r w:rsidR="00185A28" w:rsidRPr="008A2DD6">
        <w:rPr>
          <w:rFonts w:ascii="Times New Roman" w:hAnsi="Times New Roman" w:cs="Times New Roman"/>
          <w:sz w:val="28"/>
          <w:szCs w:val="28"/>
        </w:rPr>
        <w:t>016</w:t>
      </w:r>
      <w:r w:rsidR="00BE73EF">
        <w:rPr>
          <w:rFonts w:ascii="Times New Roman" w:hAnsi="Times New Roman" w:cs="Times New Roman"/>
          <w:sz w:val="28"/>
          <w:szCs w:val="28"/>
        </w:rPr>
        <w:t>,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2 </w:t>
      </w:r>
      <w:r w:rsidR="00706029">
        <w:rPr>
          <w:rFonts w:ascii="Times New Roman" w:hAnsi="Times New Roman" w:cs="Times New Roman"/>
          <w:sz w:val="28"/>
          <w:szCs w:val="28"/>
        </w:rPr>
        <w:t>кв. м</w:t>
      </w:r>
      <w:r w:rsidR="00185A28" w:rsidRPr="008A2DD6">
        <w:rPr>
          <w:rFonts w:ascii="Times New Roman" w:hAnsi="Times New Roman" w:cs="Times New Roman"/>
          <w:sz w:val="28"/>
          <w:szCs w:val="28"/>
        </w:rPr>
        <w:t>, выса</w:t>
      </w:r>
      <w:r w:rsidR="005906E6">
        <w:rPr>
          <w:rFonts w:ascii="Times New Roman" w:hAnsi="Times New Roman" w:cs="Times New Roman"/>
          <w:sz w:val="28"/>
          <w:szCs w:val="28"/>
        </w:rPr>
        <w:t>дка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однолетних цветов в количестве 245 400 саженцев </w:t>
      </w:r>
      <w:r w:rsidR="000E7E8F">
        <w:rPr>
          <w:rFonts w:ascii="Times New Roman" w:hAnsi="Times New Roman" w:cs="Times New Roman"/>
          <w:sz w:val="28"/>
          <w:szCs w:val="28"/>
        </w:rPr>
        <w:t>и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более 2 000 деревьев.</w:t>
      </w:r>
    </w:p>
    <w:p w:rsidR="00185A28" w:rsidRPr="008A2DD6" w:rsidRDefault="001D0096" w:rsidP="00DD55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рамках комплекса мероприятий по охране окружающей среды приобретено и установлено 13 бункеров для вывоза крупногабаритного мусора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5A28" w:rsidRPr="008A2DD6">
        <w:rPr>
          <w:rFonts w:ascii="Times New Roman" w:hAnsi="Times New Roman" w:cs="Times New Roman"/>
          <w:sz w:val="28"/>
          <w:szCs w:val="28"/>
        </w:rPr>
        <w:t>выполнены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A28" w:rsidRPr="008A2DD6">
        <w:rPr>
          <w:rFonts w:ascii="Times New Roman" w:hAnsi="Times New Roman" w:cs="Times New Roman"/>
          <w:sz w:val="28"/>
          <w:szCs w:val="28"/>
        </w:rPr>
        <w:t>комплексной уборк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тыс. </w:t>
      </w:r>
      <w:r w:rsidR="00706029">
        <w:rPr>
          <w:rFonts w:ascii="Times New Roman" w:hAnsi="Times New Roman" w:cs="Times New Roman"/>
          <w:sz w:val="28"/>
          <w:szCs w:val="28"/>
        </w:rPr>
        <w:t>кв. м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территории от крупногабаритного и другого мусора</w:t>
      </w:r>
      <w:r w:rsidR="00776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A28" w:rsidRPr="008A2DD6">
        <w:rPr>
          <w:rFonts w:ascii="Times New Roman" w:hAnsi="Times New Roman" w:cs="Times New Roman"/>
          <w:sz w:val="28"/>
          <w:szCs w:val="28"/>
        </w:rPr>
        <w:t>очистке лесных массивов</w:t>
      </w:r>
      <w:r w:rsidR="00D94D1B">
        <w:rPr>
          <w:rFonts w:ascii="Times New Roman" w:hAnsi="Times New Roman" w:cs="Times New Roman"/>
          <w:sz w:val="28"/>
          <w:szCs w:val="28"/>
        </w:rPr>
        <w:t>,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расположенных в границах города общей площадью 257,7 тыс. </w:t>
      </w:r>
      <w:r w:rsidR="00706029">
        <w:rPr>
          <w:rFonts w:ascii="Times New Roman" w:hAnsi="Times New Roman" w:cs="Times New Roman"/>
          <w:sz w:val="28"/>
          <w:szCs w:val="28"/>
        </w:rPr>
        <w:t>кв. м</w:t>
      </w:r>
      <w:r w:rsidR="00776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ликвидации остатков 3 бесхозных </w:t>
      </w:r>
      <w:proofErr w:type="spellStart"/>
      <w:r w:rsidR="00185A28" w:rsidRPr="008A2DD6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="00D94D1B">
        <w:rPr>
          <w:rFonts w:ascii="Times New Roman" w:hAnsi="Times New Roman" w:cs="Times New Roman"/>
          <w:sz w:val="28"/>
          <w:szCs w:val="28"/>
        </w:rPr>
        <w:t>,</w:t>
      </w:r>
      <w:r w:rsidR="00185A28" w:rsidRPr="008A2DD6">
        <w:rPr>
          <w:rFonts w:ascii="Times New Roman" w:hAnsi="Times New Roman" w:cs="Times New Roman"/>
          <w:sz w:val="28"/>
          <w:szCs w:val="28"/>
        </w:rPr>
        <w:t xml:space="preserve"> расположенных на береговой полосе</w:t>
      </w:r>
      <w:r w:rsidR="00776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A28" w:rsidRPr="008A2DD6">
        <w:rPr>
          <w:rFonts w:ascii="Times New Roman" w:hAnsi="Times New Roman" w:cs="Times New Roman"/>
          <w:sz w:val="28"/>
          <w:szCs w:val="28"/>
        </w:rPr>
        <w:t>ремонту 12 контейнерны</w:t>
      </w:r>
      <w:r w:rsidR="00FE7678">
        <w:rPr>
          <w:rFonts w:ascii="Times New Roman" w:hAnsi="Times New Roman" w:cs="Times New Roman"/>
          <w:sz w:val="28"/>
          <w:szCs w:val="28"/>
        </w:rPr>
        <w:t>х площадок.</w:t>
      </w:r>
      <w:proofErr w:type="gramEnd"/>
    </w:p>
    <w:p w:rsidR="00FB2AAE" w:rsidRDefault="00F241F5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BE">
        <w:rPr>
          <w:rFonts w:ascii="Times New Roman" w:eastAsia="Calibri" w:hAnsi="Times New Roman" w:cs="Times New Roman"/>
          <w:sz w:val="28"/>
          <w:szCs w:val="28"/>
        </w:rPr>
        <w:t xml:space="preserve">По итогам работы за 2012 год Департамент городского хозяйства Администрации города Ханты-Мансийска занял </w:t>
      </w:r>
      <w:r w:rsidR="0075163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053BE">
        <w:rPr>
          <w:rFonts w:ascii="Times New Roman" w:eastAsia="Calibri" w:hAnsi="Times New Roman" w:cs="Times New Roman"/>
          <w:sz w:val="28"/>
          <w:szCs w:val="28"/>
        </w:rPr>
        <w:t xml:space="preserve"> место в конкурсе на звание «Лучшая организация, предприятие сферы жилищно-коммунального комплекса Ханты-Мансийского автономного округа – Югры».</w:t>
      </w:r>
    </w:p>
    <w:p w:rsidR="003B3906" w:rsidRDefault="003B3906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bookmarkStart w:id="15" w:name="_2.6._Градостроительная_деятельность"/>
      <w:bookmarkEnd w:id="15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16" w:name="_Toc352345020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7.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Градостроительная деятельность</w:t>
      </w:r>
      <w:bookmarkEnd w:id="16"/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77A3B" w:rsidRDefault="00777A3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соответствии со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>
        <w:rPr>
          <w:rFonts w:ascii="Times New Roman" w:eastAsia="Calibri" w:hAnsi="Times New Roman" w:cs="Times New Roman"/>
          <w:sz w:val="28"/>
        </w:rPr>
        <w:t xml:space="preserve"> Администрацией города осуществляются полномочия </w:t>
      </w:r>
      <w:r w:rsidRPr="00F554B6">
        <w:rPr>
          <w:rFonts w:ascii="Times New Roman" w:eastAsia="Calibri" w:hAnsi="Times New Roman" w:cs="Times New Roman"/>
          <w:sz w:val="28"/>
        </w:rPr>
        <w:t xml:space="preserve">в </w:t>
      </w:r>
      <w:r w:rsidRPr="00777A3B">
        <w:rPr>
          <w:rFonts w:ascii="Times New Roman" w:eastAsia="Calibri" w:hAnsi="Times New Roman" w:cs="Times New Roman"/>
          <w:sz w:val="28"/>
        </w:rPr>
        <w:t>области градостроительства</w:t>
      </w:r>
      <w:r>
        <w:rPr>
          <w:rFonts w:ascii="Times New Roman" w:eastAsia="Calibri" w:hAnsi="Times New Roman" w:cs="Times New Roman"/>
          <w:sz w:val="28"/>
        </w:rPr>
        <w:t>.</w:t>
      </w:r>
    </w:p>
    <w:p w:rsidR="00347E39" w:rsidRPr="00347E39" w:rsidRDefault="00777A3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В 2012 году в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реализации Генерального плана города Ханты-Мансийска и Правил землепользования и застройки территории города Ханты-Мансийска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были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разработаны и утверждены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роекты планировки и межевания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300 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районе ул. Индустриальной, территории микрорайона 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Восточный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районе пер. Геофизиков и территории микрорайона 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Западный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Подготовлены технические задания на разработку проектов планировки и межевания территории микрорайона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Иртыш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границах улиц Зеленодольская - Объездная - Конева - Восточная объездная, а также проекта планировки территории микрорайона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Солдатское поле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вопросам градостроительного регулирования в 2012 году проведено 14 публичных слушаний, </w:t>
      </w:r>
      <w:r w:rsidR="00157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внесены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 изменения в Правила землепользования и застройки, проведено 19 заседаний комиссии по землепользованию и </w:t>
      </w:r>
      <w:proofErr w:type="gramStart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застройк</w:t>
      </w:r>
      <w:r w:rsidR="00020B0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</w:t>
      </w:r>
      <w:proofErr w:type="gramEnd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Ханты-Мансийска, что на 58 % больше, чем в 2011 году (12 комиссий).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Информационная система обеспечения градостроительной деятельности (ИСОГД) предназначена для систематизированного свода документированных сведений о развитии территорий, их застройке, земельных участках, объектах капитального строительства и иных</w:t>
      </w:r>
      <w:r w:rsidR="00157D1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необходимых для осуществления градостроительной деятельности сведений.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В 2012 году поступило 694 обращения по вопросам градостроительной деятельности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 юридических и физических лиц.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предоставления органам государственной власти, органам местного самоуправления, физическим и юридическим лицам достоверных сведений, необходимых для осуществления градостроительной, инвестиционной и иной хозяйственной деятельности, проведения землеустройства, в информационную базу занесены исполнительные геодезические съемки по 1011 объектам недвижимости и инженерным сетям, что на 16% больше показателя 2011 года (2011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- 871 объект), из них:</w:t>
      </w:r>
      <w:proofErr w:type="gramEnd"/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исполнительная геодезическая документация по 729 объектам;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разрешения на строительство и ввод по 262 объектам;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правовых документах в 12 раздел ИСОГД по 20 объектам.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По материалам информационной системы обеспечения градостроительной деятельности подготовлены и выданы сведения (схемы):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на бумажных носителях - 310 шт. (2011 год – 190 шт.);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электронном виде (в том числе планшеты для выполнения инженерно-геодезических изысканий) - 926 шт. (2011 </w:t>
      </w:r>
      <w:r w:rsidR="001575C0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40 шт.).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Выполнена работа по упорядочению адресного реестра в городе, за отчетный период утверждено 29 приказов о присвоении адресов объектам недвижимости.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В Федеральную информационную адресную систему занесена информация по 4</w:t>
      </w:r>
      <w:r w:rsidR="001762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339</w:t>
      </w:r>
      <w:r w:rsidR="00176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объектам капитального строительства на территории города. 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получения сведений из информационной системы градостроительной деятельности и получения Приказа о присвоении, изменении или аннулировании адреса объекта недвижимости разработано 2 административных регламента предоставления муниципальных услуг: 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7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Присвоение адресов объектам недвижимости, ведение адресного</w:t>
      </w:r>
      <w:r w:rsidR="00880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реестра и предоставление адресной информации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объединения муниципальной услуги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Присвоение адресов объектам недвижимости и ведение адресного реестра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новой муниципальной услуги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адресной информации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7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сведений информационной системы градостроительной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полномочий по выдаче разрешений на установку рекламных конструкций за 2012 год было выдано </w:t>
      </w:r>
      <w:r w:rsidR="001762DC">
        <w:rPr>
          <w:rFonts w:ascii="Times New Roman" w:eastAsia="Calibri" w:hAnsi="Times New Roman" w:cs="Times New Roman"/>
          <w:sz w:val="28"/>
          <w:szCs w:val="28"/>
          <w:lang w:eastAsia="ru-RU"/>
        </w:rPr>
        <w:t>одно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разрешение на установку рекламных конструкций (2011 </w:t>
      </w:r>
      <w:r w:rsidR="00422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 -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31). Снижение количества выданных разрешений обусловлено необходимостью внесения изменений в Правила землепользования и </w:t>
      </w:r>
      <w:proofErr w:type="gramStart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застройки города</w:t>
      </w:r>
      <w:proofErr w:type="gramEnd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Ханты-Мансийска в части исключения ряда центральных улиц из списка запрещенных для размещения рекламных конструкций. Предписаний о демонтаже самовольно установленных рекламных конструкций за отчетный год было выдано 26 шт. (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E01BE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2011 го</w:t>
      </w:r>
      <w:r w:rsidR="001575C0">
        <w:rPr>
          <w:rFonts w:ascii="Times New Roman" w:eastAsia="Calibri" w:hAnsi="Times New Roman" w:cs="Times New Roman"/>
          <w:sz w:val="28"/>
          <w:szCs w:val="28"/>
          <w:lang w:eastAsia="ru-RU"/>
        </w:rPr>
        <w:t>дом цифра осталось неизменной).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полномочий по выдаче исходно-разрешительной документации в 2012 году выдано 131 разрешение на строительство и реконструкцию объектов капитального строительства:</w:t>
      </w:r>
      <w:r w:rsidR="00880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109 – жилые дома, в том числе 27 – многоквартирные и 82 – индивидуальные;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1 – административный объект;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7 –торговы</w:t>
      </w:r>
      <w:r w:rsidR="00157D1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</w:t>
      </w:r>
      <w:r w:rsidR="00157D1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2 – инженерные сети и объекты инфраструктуры;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2 – автостоянки;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8 –социальны</w:t>
      </w:r>
      <w:r w:rsidR="00157D1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</w:t>
      </w:r>
      <w:r w:rsidR="00157D1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1 – склад, вспомогательные блоки;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1 – база отстоя флота.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В 201</w:t>
      </w:r>
      <w:r w:rsidR="0042220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выдано 1</w:t>
      </w:r>
      <w:r w:rsidR="0042220F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разрешени</w:t>
      </w:r>
      <w:r w:rsidR="0042220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, что на 14</w:t>
      </w:r>
      <w:r w:rsidR="00087EC3">
        <w:rPr>
          <w:rFonts w:ascii="Times New Roman" w:eastAsia="Calibri" w:hAnsi="Times New Roman" w:cs="Times New Roman"/>
          <w:sz w:val="28"/>
          <w:szCs w:val="28"/>
          <w:lang w:eastAsia="ru-RU"/>
        </w:rPr>
        <w:t>,2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</w:t>
      </w:r>
      <w:r w:rsidR="0042220F">
        <w:rPr>
          <w:rFonts w:ascii="Times New Roman" w:eastAsia="Calibri" w:hAnsi="Times New Roman" w:cs="Times New Roman"/>
          <w:sz w:val="28"/>
          <w:szCs w:val="28"/>
          <w:lang w:eastAsia="ru-RU"/>
        </w:rPr>
        <w:t>больше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, чем в 201</w:t>
      </w:r>
      <w:r w:rsidR="0042220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Установленный Градостроительным Кодексом Р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10-ти дневный срок выдачи разрешений в течение 2012 года не нарушался. Срок выдачи разрешений в среднем составляет 7 дней.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градостроительной деятельности оформлены разрешения на ввод в эксплуатацию по 43 законченным строительством объектам, из них: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24 – жилые дома;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4 – административные объекты;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1 – торговый объект;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7– социальные объекты;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3 – гаражи, автостоянки;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2 – инженерные сети и объекты инфраструктуры;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2 – склад, вспомогательные блоки.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В 2012 году началась выдача актов освидетельствования объектов для предоставления субсидии по материнскому капиталу. За 2012 год выдано 12 актов.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 реестр самовольных строений на территории города Ханты-Мансийска, который в 2012 году состоял из 54 объектов. 2 материала по д</w:t>
      </w:r>
      <w:r w:rsidR="00157D11">
        <w:rPr>
          <w:rFonts w:ascii="Times New Roman" w:eastAsia="Calibri" w:hAnsi="Times New Roman" w:cs="Times New Roman"/>
          <w:sz w:val="28"/>
          <w:szCs w:val="28"/>
          <w:lang w:eastAsia="ru-RU"/>
        </w:rPr>
        <w:t>анным объектам направлены в суд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7E39" w:rsidRPr="00347E39" w:rsidRDefault="00157D11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целью </w:t>
      </w:r>
      <w:proofErr w:type="gramStart"/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качеством строительства объектов в соответствии с проектной документацией велся технический надзор </w:t>
      </w:r>
      <w:r w:rsidR="00087EC3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 объекта</w:t>
      </w:r>
      <w:r w:rsidR="00087EC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капитального строительства (2011 год - 12), в том числе впервые были заключены договор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осуществление технического надзора по инвестиционным объектам, строящимся на территории города:</w:t>
      </w:r>
    </w:p>
    <w:p w:rsidR="00347E39" w:rsidRPr="00347E39" w:rsidRDefault="001575C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сад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-967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7E39" w:rsidRPr="001575C0" w:rsidRDefault="001575C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Реконструкция коттеджей по ул. Светлая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7E39" w:rsidRPr="00347E39" w:rsidRDefault="001575C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Памятный знак </w:t>
      </w:r>
      <w:r w:rsidR="00D1473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ервооткрывателям Сибири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7E39" w:rsidRPr="00347E39" w:rsidRDefault="001575C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Рынок </w:t>
      </w:r>
      <w:r w:rsidR="00347E3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Лукошко</w:t>
      </w:r>
      <w:r w:rsidR="00157D1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7E39" w:rsidRPr="00347E39" w:rsidRDefault="001575C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сад в микрорайоне Учхоз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7E39" w:rsidRPr="00347E39" w:rsidRDefault="001575C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Детский сад по ул. </w:t>
      </w:r>
      <w:proofErr w:type="gramStart"/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Студенческая</w:t>
      </w:r>
      <w:proofErr w:type="gramEnd"/>
      <w:r w:rsidR="00347E39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отчетном периоде разработана проектно-изыскательская документация по 26 объектам капитального строительства (2011 год </w:t>
      </w:r>
      <w:r w:rsidR="00087EC3">
        <w:rPr>
          <w:rFonts w:ascii="Times New Roman" w:eastAsia="Calibri" w:hAnsi="Times New Roman" w:cs="Times New Roman"/>
          <w:sz w:val="28"/>
          <w:szCs w:val="28"/>
          <w:lang w:eastAsia="ru-RU"/>
        </w:rPr>
        <w:t>– 13)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получены положительные заключения </w:t>
      </w:r>
      <w:proofErr w:type="gramStart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ценовой экспертиз. Строительно-монтажных работ выполнено на сумму 1</w:t>
      </w:r>
      <w:r w:rsidR="0083044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112</w:t>
      </w:r>
      <w:r w:rsidR="0083044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863</w:t>
      </w:r>
      <w:r w:rsidR="0083044E">
        <w:rPr>
          <w:rFonts w:ascii="Times New Roman" w:eastAsia="Calibri" w:hAnsi="Times New Roman" w:cs="Times New Roman"/>
          <w:sz w:val="28"/>
          <w:szCs w:val="28"/>
          <w:lang w:eastAsia="ru-RU"/>
        </w:rPr>
        <w:t>,9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на 49% больше показателя 2011 года </w:t>
      </w:r>
      <w:r w:rsidR="00157D1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747</w:t>
      </w:r>
      <w:r w:rsidR="0083044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687</w:t>
      </w:r>
      <w:r w:rsidR="0083044E">
        <w:rPr>
          <w:rFonts w:ascii="Times New Roman" w:eastAsia="Calibri" w:hAnsi="Times New Roman" w:cs="Times New Roman"/>
          <w:sz w:val="28"/>
          <w:szCs w:val="28"/>
          <w:lang w:eastAsia="ru-RU"/>
        </w:rPr>
        <w:t>,8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</w:t>
      </w:r>
      <w:r w:rsidR="009F3EC8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 w:rsidR="00157D1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В 2013 году планируется проектирование и строительство: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7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микрорайоне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Иртыш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сети теплоснабжения и транспортная схема; 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7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микрорайоне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3044E" w:rsidRPr="0083044E">
        <w:rPr>
          <w:rFonts w:ascii="Times New Roman" w:eastAsia="Calibri" w:hAnsi="Times New Roman" w:cs="Times New Roman"/>
          <w:sz w:val="28"/>
          <w:szCs w:val="28"/>
          <w:lang w:eastAsia="ru-RU"/>
        </w:rPr>
        <w:t>Иртыш-2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3044E" w:rsidRPr="00830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(Береговая зона)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сети теплоснабжения и транспортная схема;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157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микрорайоне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Западный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инженерные сети, внеплощадочные сети дождевой канализации и улично-дорожная сеть;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7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районе Нагорной </w:t>
      </w:r>
      <w:proofErr w:type="gramStart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части города Ханты-Мансийска сети водопровода</w:t>
      </w:r>
      <w:proofErr w:type="gramEnd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станции Назымской;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7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реконструкция канализационно-очистных сооружений с целью увеличения производительности до 18 000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куб.</w:t>
      </w:r>
      <w:r w:rsidR="00706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93EA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сут</w:t>
      </w:r>
      <w:proofErr w:type="spellEnd"/>
      <w:r w:rsidR="00F93EAD">
        <w:rPr>
          <w:rFonts w:ascii="Times New Roman" w:eastAsia="Calibri" w:hAnsi="Times New Roman" w:cs="Times New Roman"/>
          <w:sz w:val="28"/>
          <w:szCs w:val="28"/>
          <w:lang w:eastAsia="ru-RU"/>
        </w:rPr>
        <w:t>.;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7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реконструкция резервуара чистой воды объ</w:t>
      </w:r>
      <w:r w:rsidR="00593BC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мом до 10 000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куб.</w:t>
      </w:r>
      <w:r w:rsidR="00706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93EA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сут</w:t>
      </w:r>
      <w:proofErr w:type="spellEnd"/>
      <w:r w:rsidR="00F93E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целью увеличения производительности водозабора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Северный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7E39" w:rsidRPr="00347E39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вышеобозначенных</w:t>
      </w:r>
      <w:proofErr w:type="spellEnd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позволит ввести в 2013-2015 годах жилья площадью до 350 тыс. кв.</w:t>
      </w:r>
      <w:r w:rsidR="00706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м.</w:t>
      </w:r>
    </w:p>
    <w:p w:rsidR="00366623" w:rsidRPr="004014C6" w:rsidRDefault="00347E39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Задача повышения инвестиционной привлекательности города Ханты-Мансийска остается одной из приоритетных.</w:t>
      </w:r>
    </w:p>
    <w:p w:rsidR="00BE4A88" w:rsidRPr="004014C6" w:rsidRDefault="00BE4A88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521BB" w:rsidRPr="00195797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bookmarkStart w:id="17" w:name="_2.7._Создание_условий"/>
      <w:bookmarkEnd w:id="17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18" w:name="_Toc352345021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8.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 xml:space="preserve">Создание условий для предоставления транспортных услуг населению, услуг связи, </w:t>
      </w:r>
      <w:r w:rsidR="00195797" w:rsidRPr="001957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развития туризма</w:t>
      </w:r>
      <w:r w:rsidR="001957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,</w:t>
      </w:r>
      <w:r w:rsidR="00195797" w:rsidRPr="001957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общественного питания, торговли</w:t>
      </w:r>
      <w:r w:rsidR="001957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 xml:space="preserve"> и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бытового обслуживания</w:t>
      </w:r>
      <w:bookmarkEnd w:id="18"/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85E" w:rsidRPr="00CA385E" w:rsidRDefault="00CA385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услуги</w:t>
      </w:r>
    </w:p>
    <w:p w:rsidR="0083044E" w:rsidRDefault="0083044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>Реализация полномочий Администрацией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44E">
        <w:rPr>
          <w:rFonts w:ascii="Times New Roman" w:eastAsia="Times New Roman" w:hAnsi="Times New Roman" w:cs="Times New Roman"/>
          <w:sz w:val="28"/>
          <w:szCs w:val="28"/>
        </w:rPr>
        <w:t>в области транспорта и обеспечения  населения услугами связи, общественного питания, торговли и бытового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определены</w:t>
      </w:r>
      <w:r w:rsidRPr="00F554B6">
        <w:rPr>
          <w:rFonts w:ascii="Times New Roman" w:eastAsia="Calibri" w:hAnsi="Times New Roman" w:cs="Times New Roman"/>
          <w:sz w:val="28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 w:rsidRPr="00F554B6">
        <w:rPr>
          <w:rFonts w:ascii="Times New Roman" w:eastAsia="Calibri" w:hAnsi="Times New Roman" w:cs="Times New Roman"/>
          <w:sz w:val="28"/>
        </w:rPr>
        <w:t>.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деятельности Администрации города по исполнению полномочий в области предоставления транспортных услуг и организаци</w:t>
      </w:r>
      <w:r w:rsidR="00157D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обслуживания населения в 2012 году явилась реализация мероприятий, направленных на улучшение качества обслуживания пассажиров и обеспечение безопасности при их перевозке.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>В целях создания условий для предоставления транспортных услуг населению и организаци</w:t>
      </w:r>
      <w:r w:rsidR="00157D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обслуживания населения принято постановление </w:t>
      </w:r>
      <w:r w:rsidR="00157D11" w:rsidRPr="00CA385E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157D1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7D11" w:rsidRPr="00CA385E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от 21.03.2012 </w:t>
      </w:r>
      <w:r w:rsidR="00AE58F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331 «Об организации перевозок пассажиров автомобильным транспортом на территории города Ханты-Мансийска». При разработке проекта </w:t>
      </w:r>
      <w:r w:rsidR="00157D1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остановления, было организовано 3 совещания рабочей группы, в которую входили представители Администрации города Ханты-Мансийска и предприниматели.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>В соответствии с вышеуказанным постановлением проведен открыты</w:t>
      </w:r>
      <w:r w:rsidR="00B40E6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конкурс на право осуществления пассажирских перевозок автобусами по муниципальным маршрутам города Ханты-Мансийска. По результатам конкурсов заключены договор</w:t>
      </w:r>
      <w:r w:rsidR="00157D1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с ОАО «Ханты-Мансийское автотранспортное предприятие» и индивидуальными предпринимателями, согласованы паспорта маршрутов и расписание движения автобусов. 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>Автотранспортное предприятие обслуживает 7 автобусных маршрутов</w:t>
      </w:r>
      <w:r w:rsidR="00E23A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субсидируемых из бюджета города и 3 коммерческих, на обслуживании маршрутов задействовано 42 автобуса большого и среднего класса.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 выполняют пассажирские перевозки на коммерческой основе по 11 автобусным маршрутам 159 автобусами особо малого класса (2011 год - 170 единиц).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автобусных маршрутов на маршрутной сети города составляет 220,3 </w:t>
      </w:r>
      <w:r w:rsidR="00706029">
        <w:rPr>
          <w:rFonts w:ascii="Times New Roman" w:eastAsia="Times New Roman" w:hAnsi="Times New Roman" w:cs="Times New Roman"/>
          <w:sz w:val="28"/>
          <w:szCs w:val="28"/>
        </w:rPr>
        <w:t>км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Общая протяженность автобусных маршрутов</w:t>
      </w:r>
      <w:r w:rsidR="00E23A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включая маршруты автобусов индивидуальных предпринимателей</w:t>
      </w:r>
      <w:r w:rsidR="00E23A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составляет 513,3 </w:t>
      </w:r>
      <w:r w:rsidR="00706029">
        <w:rPr>
          <w:rFonts w:ascii="Times New Roman" w:eastAsia="Times New Roman" w:hAnsi="Times New Roman" w:cs="Times New Roman"/>
          <w:sz w:val="28"/>
          <w:szCs w:val="28"/>
        </w:rPr>
        <w:t>км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, для удобства жителей установлено 15 электронных табло на остановочных павильонах</w:t>
      </w:r>
      <w:r w:rsidR="00E23A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по центральным улицам.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>В 2012 году автомобильным общественным транспортом перевезено 10 697,4</w:t>
      </w:r>
      <w:r w:rsidR="00C17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lastRenderedPageBreak/>
        <w:t>тыс. чел</w:t>
      </w:r>
      <w:r w:rsidR="00D846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, или 97,2% к итогам 2011 года, из них 5 495,4 тыс. чел. или 51,4% перевезено автобусами индивидуальных предпринимателей.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В 2012 году, в соответствии с требованиями законодательных и нормативных актов для проведения мониторинга и </w:t>
      </w:r>
      <w:proofErr w:type="gramStart"/>
      <w:r w:rsidRPr="00CA385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работой подвижного состава все автобусы, перевозящие пассажиров на городских автобусных маршрутах</w:t>
      </w:r>
      <w:r w:rsidR="001072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оснащены спутниковой системой навигации ГЛОНАСС. Проводимый мониторинг в 2012 году позволил выявить 6 случаев нарушений графиков движения автобусов, 7 случаев нарушений скоростного режима и 4 случая отсутствия на линии автобусов более 2 часов. По результатам проведенного мониторинга в 6 случаях индивидуальным предпринимателям направлен</w:t>
      </w:r>
      <w:r w:rsidR="009C5F3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</w:t>
      </w:r>
      <w:r w:rsidR="009C5F3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о расторжении договора в случае повторных нарушений.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>В 2012 году проведено 50 проверок (2011 год - 48) соблюдения перевозчиками условий договора на право осуществления перевозок пассажиров автобусами. По результатам проверок расторгнуто 2 договора.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>В целях улучшения качества обслуживания пассажиров Администрация города совместно с перевозчиками и органами ГИБДД регулярно проводит обследование и мониторинг перевозки пассажиров. По результатам обследования и мониторинга принимаются решения по оптимизации сети маршрутов, предусматривающие изменение схем движения автобусов, открытие новых и закрытие невостребованных, дублирующих маршрутов, изменение расписаний движения автобусов.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>С каждым годом увеличивается количество транспортных средств находящихся в собственности граждан состоящих на учете в Ханты-Мансийске</w:t>
      </w:r>
      <w:r w:rsidR="00087E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в 2012 году зарегистрировано 24</w:t>
      </w:r>
      <w:r w:rsidR="00087E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305</w:t>
      </w:r>
      <w:r w:rsidR="00087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ед.</w:t>
      </w:r>
      <w:r w:rsidR="00087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EC3" w:rsidRPr="00CA385E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7EC3">
        <w:rPr>
          <w:rFonts w:ascii="Times New Roman" w:eastAsia="Times New Roman" w:hAnsi="Times New Roman" w:cs="Times New Roman"/>
          <w:sz w:val="28"/>
          <w:szCs w:val="28"/>
        </w:rPr>
        <w:t xml:space="preserve"> что на 4,6% больше, чем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в 2011 год</w:t>
      </w:r>
      <w:r w:rsidR="00087EC3">
        <w:rPr>
          <w:rFonts w:ascii="Times New Roman" w:eastAsia="Times New Roman" w:hAnsi="Times New Roman" w:cs="Times New Roman"/>
          <w:sz w:val="28"/>
          <w:szCs w:val="28"/>
        </w:rPr>
        <w:t>у (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87E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087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ед.)</w:t>
      </w:r>
      <w:r w:rsidR="00087EC3">
        <w:rPr>
          <w:rFonts w:ascii="Times New Roman" w:eastAsia="Times New Roman" w:hAnsi="Times New Roman" w:cs="Times New Roman"/>
          <w:sz w:val="28"/>
          <w:szCs w:val="28"/>
        </w:rPr>
        <w:t>. Е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жегодный рост населения города, ввод в эксплуатацию жилых комплексов обусл</w:t>
      </w:r>
      <w:r w:rsidR="009C5F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вливает необходимость оптимизировать с</w:t>
      </w:r>
      <w:r w:rsidR="009C5F3F">
        <w:rPr>
          <w:rFonts w:ascii="Times New Roman" w:eastAsia="Times New Roman" w:hAnsi="Times New Roman" w:cs="Times New Roman"/>
          <w:sz w:val="28"/>
          <w:szCs w:val="28"/>
        </w:rPr>
        <w:t>ети автобусных маршрутов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для удовлетворения потребности населения города.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профессионального мастерства, укрепления транспортной дисциплины и повышения безопасности дорожного движения проведен конкурс среди водителей муниципальных предприятий и учреждений города на звание «Лучший водитель года». </w:t>
      </w:r>
    </w:p>
    <w:p w:rsidR="00CA385E" w:rsidRPr="00CA385E" w:rsidRDefault="00CA385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5E">
        <w:rPr>
          <w:rFonts w:ascii="Times New Roman" w:eastAsia="Times New Roman" w:hAnsi="Times New Roman" w:cs="Times New Roman"/>
          <w:sz w:val="28"/>
          <w:szCs w:val="28"/>
        </w:rPr>
        <w:t>Ежегодно Администрация города Ханты-Мансийска выступает заказчиком и организатором перевозок пассажиров водным транспортом на пригородной линии «Ханты-Мансийск – Дачи». Рейсы по социально значимому маршруту выполняло ОАО «</w:t>
      </w:r>
      <w:proofErr w:type="gramStart"/>
      <w:r w:rsidRPr="00CA385E">
        <w:rPr>
          <w:rFonts w:ascii="Times New Roman" w:eastAsia="Times New Roman" w:hAnsi="Times New Roman" w:cs="Times New Roman"/>
          <w:sz w:val="28"/>
          <w:szCs w:val="28"/>
        </w:rPr>
        <w:t>Обь-Иртышское</w:t>
      </w:r>
      <w:proofErr w:type="gramEnd"/>
      <w:r w:rsidRPr="00CA385E">
        <w:rPr>
          <w:rFonts w:ascii="Times New Roman" w:eastAsia="Times New Roman" w:hAnsi="Times New Roman" w:cs="Times New Roman"/>
          <w:sz w:val="28"/>
          <w:szCs w:val="28"/>
        </w:rPr>
        <w:t xml:space="preserve"> речное пароходство». В навигационный период 2012 года перевезено 23</w:t>
      </w:r>
      <w:r w:rsidR="000326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639</w:t>
      </w:r>
      <w:r w:rsidR="0003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чел, за аналогичный период 2011 года перевезено 19</w:t>
      </w:r>
      <w:r w:rsidR="000326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351</w:t>
      </w:r>
      <w:r w:rsidR="0003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85E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B31339" w:rsidRPr="00B31339" w:rsidRDefault="00B31339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связи</w:t>
      </w:r>
    </w:p>
    <w:p w:rsidR="00F554B6" w:rsidRPr="00F554B6" w:rsidRDefault="00F554B6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B6">
        <w:rPr>
          <w:rFonts w:ascii="Times New Roman" w:hAnsi="Times New Roman" w:cs="Times New Roman"/>
          <w:sz w:val="28"/>
          <w:szCs w:val="28"/>
        </w:rPr>
        <w:lastRenderedPageBreak/>
        <w:t>В 2012 году в городе работало 4 оператора сотовой связи и 4 организации, обеспечивающие услугами связи жителей города.</w:t>
      </w:r>
    </w:p>
    <w:p w:rsidR="00F554B6" w:rsidRPr="00F554B6" w:rsidRDefault="00F554B6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B6">
        <w:rPr>
          <w:rFonts w:ascii="Times New Roman" w:hAnsi="Times New Roman" w:cs="Times New Roman"/>
          <w:sz w:val="28"/>
          <w:szCs w:val="28"/>
        </w:rPr>
        <w:t xml:space="preserve">Услуги сотовой связи предоставляют ведущие операторы: ОАО </w:t>
      </w:r>
      <w:r w:rsidR="00347E39">
        <w:rPr>
          <w:rFonts w:ascii="Times New Roman" w:hAnsi="Times New Roman" w:cs="Times New Roman"/>
          <w:sz w:val="28"/>
          <w:szCs w:val="28"/>
        </w:rPr>
        <w:t>«</w:t>
      </w:r>
      <w:r w:rsidRPr="00F554B6">
        <w:rPr>
          <w:rFonts w:ascii="Times New Roman" w:hAnsi="Times New Roman" w:cs="Times New Roman"/>
          <w:sz w:val="28"/>
          <w:szCs w:val="28"/>
        </w:rPr>
        <w:t>Ростелеком</w:t>
      </w:r>
      <w:r w:rsidR="00347E39">
        <w:rPr>
          <w:rFonts w:ascii="Times New Roman" w:hAnsi="Times New Roman" w:cs="Times New Roman"/>
          <w:sz w:val="28"/>
          <w:szCs w:val="28"/>
        </w:rPr>
        <w:t>»</w:t>
      </w:r>
      <w:r w:rsidRPr="00F554B6">
        <w:rPr>
          <w:rFonts w:ascii="Times New Roman" w:hAnsi="Times New Roman" w:cs="Times New Roman"/>
          <w:sz w:val="28"/>
          <w:szCs w:val="28"/>
        </w:rPr>
        <w:t xml:space="preserve">, ОАО </w:t>
      </w:r>
      <w:r w:rsidR="00347E39">
        <w:rPr>
          <w:rFonts w:ascii="Times New Roman" w:hAnsi="Times New Roman" w:cs="Times New Roman"/>
          <w:sz w:val="28"/>
          <w:szCs w:val="28"/>
        </w:rPr>
        <w:t>«</w:t>
      </w:r>
      <w:r w:rsidRPr="00F554B6">
        <w:rPr>
          <w:rFonts w:ascii="Times New Roman" w:hAnsi="Times New Roman" w:cs="Times New Roman"/>
          <w:sz w:val="28"/>
          <w:szCs w:val="28"/>
        </w:rPr>
        <w:t>МТС</w:t>
      </w:r>
      <w:r w:rsidR="00347E39">
        <w:rPr>
          <w:rFonts w:ascii="Times New Roman" w:hAnsi="Times New Roman" w:cs="Times New Roman"/>
          <w:sz w:val="28"/>
          <w:szCs w:val="28"/>
        </w:rPr>
        <w:t>»</w:t>
      </w:r>
      <w:r w:rsidRPr="00F554B6">
        <w:rPr>
          <w:rFonts w:ascii="Times New Roman" w:hAnsi="Times New Roman" w:cs="Times New Roman"/>
          <w:sz w:val="28"/>
          <w:szCs w:val="28"/>
        </w:rPr>
        <w:t xml:space="preserve">, ОАО </w:t>
      </w:r>
      <w:r w:rsidR="00347E39">
        <w:rPr>
          <w:rFonts w:ascii="Times New Roman" w:hAnsi="Times New Roman" w:cs="Times New Roman"/>
          <w:sz w:val="28"/>
          <w:szCs w:val="28"/>
        </w:rPr>
        <w:t>«</w:t>
      </w:r>
      <w:r w:rsidRPr="00F554B6">
        <w:rPr>
          <w:rFonts w:ascii="Times New Roman" w:hAnsi="Times New Roman" w:cs="Times New Roman"/>
          <w:sz w:val="28"/>
          <w:szCs w:val="28"/>
        </w:rPr>
        <w:t>Мегафон</w:t>
      </w:r>
      <w:r w:rsidR="00347E39">
        <w:rPr>
          <w:rFonts w:ascii="Times New Roman" w:hAnsi="Times New Roman" w:cs="Times New Roman"/>
          <w:sz w:val="28"/>
          <w:szCs w:val="28"/>
        </w:rPr>
        <w:t>»</w:t>
      </w:r>
      <w:r w:rsidRPr="00F554B6">
        <w:rPr>
          <w:rFonts w:ascii="Times New Roman" w:hAnsi="Times New Roman" w:cs="Times New Roman"/>
          <w:sz w:val="28"/>
          <w:szCs w:val="28"/>
        </w:rPr>
        <w:t xml:space="preserve">, ОАО </w:t>
      </w:r>
      <w:r w:rsidR="00347E39">
        <w:rPr>
          <w:rFonts w:ascii="Times New Roman" w:hAnsi="Times New Roman" w:cs="Times New Roman"/>
          <w:sz w:val="28"/>
          <w:szCs w:val="28"/>
        </w:rPr>
        <w:t>«</w:t>
      </w:r>
      <w:r w:rsidRPr="00F554B6">
        <w:rPr>
          <w:rFonts w:ascii="Times New Roman" w:hAnsi="Times New Roman" w:cs="Times New Roman"/>
          <w:sz w:val="28"/>
          <w:szCs w:val="28"/>
        </w:rPr>
        <w:t>Вымпел-Ком</w:t>
      </w:r>
      <w:r w:rsidR="00347E39">
        <w:rPr>
          <w:rFonts w:ascii="Times New Roman" w:hAnsi="Times New Roman" w:cs="Times New Roman"/>
          <w:sz w:val="28"/>
          <w:szCs w:val="28"/>
        </w:rPr>
        <w:t>»</w:t>
      </w:r>
      <w:r w:rsidRPr="00F554B6">
        <w:rPr>
          <w:rFonts w:ascii="Times New Roman" w:hAnsi="Times New Roman" w:cs="Times New Roman"/>
          <w:sz w:val="28"/>
          <w:szCs w:val="28"/>
        </w:rPr>
        <w:t xml:space="preserve"> (торговая марка </w:t>
      </w:r>
      <w:r w:rsidR="00347E39">
        <w:rPr>
          <w:rFonts w:ascii="Times New Roman" w:hAnsi="Times New Roman" w:cs="Times New Roman"/>
          <w:sz w:val="28"/>
          <w:szCs w:val="28"/>
        </w:rPr>
        <w:t>«</w:t>
      </w:r>
      <w:r w:rsidRPr="00F554B6">
        <w:rPr>
          <w:rFonts w:ascii="Times New Roman" w:hAnsi="Times New Roman" w:cs="Times New Roman"/>
          <w:sz w:val="28"/>
          <w:szCs w:val="28"/>
        </w:rPr>
        <w:t>Билайн</w:t>
      </w:r>
      <w:r w:rsidR="00347E39">
        <w:rPr>
          <w:rFonts w:ascii="Times New Roman" w:hAnsi="Times New Roman" w:cs="Times New Roman"/>
          <w:sz w:val="28"/>
          <w:szCs w:val="28"/>
        </w:rPr>
        <w:t>»</w:t>
      </w:r>
      <w:r w:rsidRPr="00F554B6">
        <w:rPr>
          <w:rFonts w:ascii="Times New Roman" w:hAnsi="Times New Roman" w:cs="Times New Roman"/>
          <w:sz w:val="28"/>
          <w:szCs w:val="28"/>
        </w:rPr>
        <w:t>). Количество абонентов сотовой связи в городе возросло на 12,6% по сравнению с прошлым годом</w:t>
      </w:r>
      <w:r w:rsidR="0003266E">
        <w:rPr>
          <w:rFonts w:ascii="Times New Roman" w:hAnsi="Times New Roman" w:cs="Times New Roman"/>
          <w:sz w:val="28"/>
          <w:szCs w:val="28"/>
        </w:rPr>
        <w:t xml:space="preserve"> и составляет 206 тыс.</w:t>
      </w:r>
    </w:p>
    <w:p w:rsidR="00F554B6" w:rsidRPr="00F554B6" w:rsidRDefault="00F554B6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B6">
        <w:rPr>
          <w:rFonts w:ascii="Times New Roman" w:hAnsi="Times New Roman" w:cs="Times New Roman"/>
          <w:sz w:val="28"/>
          <w:szCs w:val="28"/>
        </w:rPr>
        <w:t xml:space="preserve">В настоящее время компании сотовой связи реализуют проекты по внедрению 3G покрытия на базе новых технологий, которая позволит осуществлять передачу данных на максимально возможной скорости. Уделяется значительное внимание </w:t>
      </w:r>
      <w:proofErr w:type="gramStart"/>
      <w:r w:rsidRPr="00F554B6">
        <w:rPr>
          <w:rFonts w:ascii="Times New Roman" w:hAnsi="Times New Roman" w:cs="Times New Roman"/>
          <w:sz w:val="28"/>
          <w:szCs w:val="28"/>
        </w:rPr>
        <w:t>строительству</w:t>
      </w:r>
      <w:proofErr w:type="gramEnd"/>
      <w:r w:rsidRPr="00F554B6">
        <w:rPr>
          <w:rFonts w:ascii="Times New Roman" w:hAnsi="Times New Roman" w:cs="Times New Roman"/>
          <w:sz w:val="28"/>
          <w:szCs w:val="28"/>
        </w:rPr>
        <w:t xml:space="preserve"> как новых объектов связи, так и оп</w:t>
      </w:r>
      <w:r w:rsidR="00735D6A">
        <w:rPr>
          <w:rFonts w:ascii="Times New Roman" w:hAnsi="Times New Roman" w:cs="Times New Roman"/>
          <w:sz w:val="28"/>
          <w:szCs w:val="28"/>
        </w:rPr>
        <w:t>тимизации уже существующей сети</w:t>
      </w:r>
      <w:r w:rsidRPr="00F554B6">
        <w:rPr>
          <w:rFonts w:ascii="Times New Roman" w:hAnsi="Times New Roman" w:cs="Times New Roman"/>
          <w:sz w:val="28"/>
          <w:szCs w:val="28"/>
        </w:rPr>
        <w:t xml:space="preserve"> для обеспечения высоких скоростей доступа в Интернет.</w:t>
      </w:r>
    </w:p>
    <w:p w:rsidR="00F554B6" w:rsidRPr="00F554B6" w:rsidRDefault="00F554B6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B6">
        <w:rPr>
          <w:rFonts w:ascii="Times New Roman" w:hAnsi="Times New Roman" w:cs="Times New Roman"/>
          <w:sz w:val="28"/>
          <w:szCs w:val="28"/>
        </w:rPr>
        <w:t>В дни проведения массовых и спортивных мероприятий достигнута договоренность с операторами сотовой связи об открытии во всех гостиницах города и торговых центрах дополнительных мест по подключению сим-карт.</w:t>
      </w:r>
    </w:p>
    <w:p w:rsidR="00F554B6" w:rsidRPr="00F554B6" w:rsidRDefault="00F554B6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B6">
        <w:rPr>
          <w:rFonts w:ascii="Times New Roman" w:hAnsi="Times New Roman" w:cs="Times New Roman"/>
          <w:sz w:val="28"/>
          <w:szCs w:val="28"/>
        </w:rPr>
        <w:t xml:space="preserve">Услуги стационарной телефонии, </w:t>
      </w:r>
      <w:proofErr w:type="spellStart"/>
      <w:r w:rsidRPr="00F554B6">
        <w:rPr>
          <w:rFonts w:ascii="Times New Roman" w:hAnsi="Times New Roman" w:cs="Times New Roman"/>
          <w:sz w:val="28"/>
          <w:szCs w:val="28"/>
        </w:rPr>
        <w:t>зоновой</w:t>
      </w:r>
      <w:proofErr w:type="spellEnd"/>
      <w:r w:rsidRPr="00F554B6">
        <w:rPr>
          <w:rFonts w:ascii="Times New Roman" w:hAnsi="Times New Roman" w:cs="Times New Roman"/>
          <w:sz w:val="28"/>
          <w:szCs w:val="28"/>
        </w:rPr>
        <w:t xml:space="preserve"> и междугородней связи, широкополосного доступа в сеть Интернет, эфирно-кабельного телевидения (ММДС), телевидения по IP сети (IP-TV) предоставляют: ОАО </w:t>
      </w:r>
      <w:r w:rsidR="00347E39">
        <w:rPr>
          <w:rFonts w:ascii="Times New Roman" w:hAnsi="Times New Roman" w:cs="Times New Roman"/>
          <w:sz w:val="28"/>
          <w:szCs w:val="28"/>
        </w:rPr>
        <w:t>«</w:t>
      </w:r>
      <w:r w:rsidRPr="00F554B6">
        <w:rPr>
          <w:rFonts w:ascii="Times New Roman" w:hAnsi="Times New Roman" w:cs="Times New Roman"/>
          <w:sz w:val="28"/>
          <w:szCs w:val="28"/>
        </w:rPr>
        <w:t>Ростелеком</w:t>
      </w:r>
      <w:r w:rsidR="00347E39">
        <w:rPr>
          <w:rFonts w:ascii="Times New Roman" w:hAnsi="Times New Roman" w:cs="Times New Roman"/>
          <w:sz w:val="28"/>
          <w:szCs w:val="28"/>
        </w:rPr>
        <w:t>»</w:t>
      </w:r>
      <w:r w:rsidRPr="00F554B6">
        <w:rPr>
          <w:rFonts w:ascii="Times New Roman" w:hAnsi="Times New Roman" w:cs="Times New Roman"/>
          <w:sz w:val="28"/>
          <w:szCs w:val="28"/>
        </w:rPr>
        <w:t xml:space="preserve">, ОАО </w:t>
      </w:r>
      <w:r w:rsidR="00347E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54B6">
        <w:rPr>
          <w:rFonts w:ascii="Times New Roman" w:hAnsi="Times New Roman" w:cs="Times New Roman"/>
          <w:sz w:val="28"/>
          <w:szCs w:val="28"/>
        </w:rPr>
        <w:t>Югрател</w:t>
      </w:r>
      <w:proofErr w:type="spellEnd"/>
      <w:r w:rsidR="00347E39">
        <w:rPr>
          <w:rFonts w:ascii="Times New Roman" w:hAnsi="Times New Roman" w:cs="Times New Roman"/>
          <w:sz w:val="28"/>
          <w:szCs w:val="28"/>
        </w:rPr>
        <w:t>»</w:t>
      </w:r>
      <w:r w:rsidRPr="00F554B6">
        <w:rPr>
          <w:rFonts w:ascii="Times New Roman" w:hAnsi="Times New Roman" w:cs="Times New Roman"/>
          <w:sz w:val="28"/>
          <w:szCs w:val="28"/>
        </w:rPr>
        <w:t xml:space="preserve">, ООО </w:t>
      </w:r>
      <w:r w:rsidR="00347E39">
        <w:rPr>
          <w:rFonts w:ascii="Times New Roman" w:hAnsi="Times New Roman" w:cs="Times New Roman"/>
          <w:sz w:val="28"/>
          <w:szCs w:val="28"/>
        </w:rPr>
        <w:t>«</w:t>
      </w:r>
      <w:r w:rsidRPr="00F554B6">
        <w:rPr>
          <w:rFonts w:ascii="Times New Roman" w:hAnsi="Times New Roman" w:cs="Times New Roman"/>
          <w:sz w:val="28"/>
          <w:szCs w:val="28"/>
        </w:rPr>
        <w:t>Ханты-Мансийский узел связи</w:t>
      </w:r>
      <w:r w:rsidR="00347E39">
        <w:rPr>
          <w:rFonts w:ascii="Times New Roman" w:hAnsi="Times New Roman" w:cs="Times New Roman"/>
          <w:sz w:val="28"/>
          <w:szCs w:val="28"/>
        </w:rPr>
        <w:t>»</w:t>
      </w:r>
      <w:r w:rsidRPr="00F554B6">
        <w:rPr>
          <w:rFonts w:ascii="Times New Roman" w:hAnsi="Times New Roman" w:cs="Times New Roman"/>
          <w:sz w:val="28"/>
          <w:szCs w:val="28"/>
        </w:rPr>
        <w:t xml:space="preserve">, ООО </w:t>
      </w:r>
      <w:r w:rsidR="00347E39">
        <w:rPr>
          <w:rFonts w:ascii="Times New Roman" w:hAnsi="Times New Roman" w:cs="Times New Roman"/>
          <w:sz w:val="28"/>
          <w:szCs w:val="28"/>
        </w:rPr>
        <w:t>«</w:t>
      </w:r>
      <w:r w:rsidRPr="00F554B6">
        <w:rPr>
          <w:rFonts w:ascii="Times New Roman" w:hAnsi="Times New Roman" w:cs="Times New Roman"/>
          <w:sz w:val="28"/>
          <w:szCs w:val="28"/>
        </w:rPr>
        <w:t>Югра-Связь-Сервис</w:t>
      </w:r>
      <w:r w:rsidR="00347E39">
        <w:rPr>
          <w:rFonts w:ascii="Times New Roman" w:hAnsi="Times New Roman" w:cs="Times New Roman"/>
          <w:sz w:val="28"/>
          <w:szCs w:val="28"/>
        </w:rPr>
        <w:t>»</w:t>
      </w:r>
      <w:r w:rsidRPr="00F554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54B6">
        <w:rPr>
          <w:rFonts w:ascii="Times New Roman" w:hAnsi="Times New Roman" w:cs="Times New Roman"/>
          <w:sz w:val="28"/>
          <w:szCs w:val="28"/>
        </w:rPr>
        <w:t>В 2012 году количество граждан</w:t>
      </w:r>
      <w:r w:rsidR="00735D6A">
        <w:rPr>
          <w:rFonts w:ascii="Times New Roman" w:hAnsi="Times New Roman" w:cs="Times New Roman"/>
          <w:sz w:val="28"/>
          <w:szCs w:val="28"/>
        </w:rPr>
        <w:t>,</w:t>
      </w:r>
      <w:r w:rsidRPr="00F554B6">
        <w:rPr>
          <w:rFonts w:ascii="Times New Roman" w:hAnsi="Times New Roman" w:cs="Times New Roman"/>
          <w:sz w:val="28"/>
          <w:szCs w:val="28"/>
        </w:rPr>
        <w:t xml:space="preserve"> имеющих стационарный доступ в </w:t>
      </w:r>
      <w:r w:rsidR="00735D6A" w:rsidRPr="00F554B6">
        <w:rPr>
          <w:rFonts w:ascii="Times New Roman" w:hAnsi="Times New Roman" w:cs="Times New Roman"/>
          <w:sz w:val="28"/>
          <w:szCs w:val="28"/>
        </w:rPr>
        <w:t>Интернет</w:t>
      </w:r>
      <w:r w:rsidR="00735D6A">
        <w:rPr>
          <w:rFonts w:ascii="Times New Roman" w:hAnsi="Times New Roman" w:cs="Times New Roman"/>
          <w:sz w:val="28"/>
          <w:szCs w:val="28"/>
        </w:rPr>
        <w:t>,</w:t>
      </w:r>
      <w:r w:rsidR="00735D6A" w:rsidRPr="00F554B6">
        <w:rPr>
          <w:rFonts w:ascii="Times New Roman" w:hAnsi="Times New Roman" w:cs="Times New Roman"/>
          <w:sz w:val="28"/>
          <w:szCs w:val="28"/>
        </w:rPr>
        <w:t xml:space="preserve"> </w:t>
      </w:r>
      <w:r w:rsidRPr="00F554B6">
        <w:rPr>
          <w:rFonts w:ascii="Times New Roman" w:hAnsi="Times New Roman" w:cs="Times New Roman"/>
          <w:sz w:val="28"/>
          <w:szCs w:val="28"/>
        </w:rPr>
        <w:t>увеличилось на 29,2%, телевидения по IP сети (IP-TV) в 3,3 раза или 4,8 тыс. чел. Основными в этой сфере на 2012-2014 годы являются</w:t>
      </w:r>
      <w:r w:rsidR="00735D6A">
        <w:rPr>
          <w:rFonts w:ascii="Times New Roman" w:hAnsi="Times New Roman" w:cs="Times New Roman"/>
          <w:sz w:val="28"/>
          <w:szCs w:val="28"/>
        </w:rPr>
        <w:t>:</w:t>
      </w:r>
      <w:r w:rsidRPr="00F554B6">
        <w:rPr>
          <w:rFonts w:ascii="Times New Roman" w:hAnsi="Times New Roman" w:cs="Times New Roman"/>
          <w:sz w:val="28"/>
          <w:szCs w:val="28"/>
        </w:rPr>
        <w:t xml:space="preserve"> развитие широкополосных сетей доступа к сети Интернет по технологии FTTH (оптоволокно до квартиры) и предоставление услуг IP TV (доступ в </w:t>
      </w:r>
      <w:r w:rsidR="00735D6A" w:rsidRPr="00F554B6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F554B6">
        <w:rPr>
          <w:rFonts w:ascii="Times New Roman" w:hAnsi="Times New Roman" w:cs="Times New Roman"/>
          <w:sz w:val="28"/>
          <w:szCs w:val="28"/>
        </w:rPr>
        <w:t>и подключение до 150 телевизионных программ).</w:t>
      </w:r>
      <w:proofErr w:type="gramEnd"/>
    </w:p>
    <w:p w:rsidR="00F554B6" w:rsidRPr="00F554B6" w:rsidRDefault="00F554B6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B6">
        <w:rPr>
          <w:rFonts w:ascii="Times New Roman" w:hAnsi="Times New Roman" w:cs="Times New Roman"/>
          <w:sz w:val="28"/>
          <w:szCs w:val="28"/>
        </w:rPr>
        <w:t xml:space="preserve">В </w:t>
      </w:r>
      <w:r w:rsidR="00735D6A">
        <w:rPr>
          <w:rFonts w:ascii="Times New Roman" w:hAnsi="Times New Roman" w:cs="Times New Roman"/>
          <w:sz w:val="28"/>
          <w:szCs w:val="28"/>
        </w:rPr>
        <w:t>период</w:t>
      </w:r>
      <w:r w:rsidRPr="00F554B6">
        <w:rPr>
          <w:rFonts w:ascii="Times New Roman" w:hAnsi="Times New Roman" w:cs="Times New Roman"/>
          <w:sz w:val="28"/>
          <w:szCs w:val="28"/>
        </w:rPr>
        <w:t xml:space="preserve"> подготовки к проведению в 2012 году выборов Президента Российской Федерации проведена телефонизация и подключение к сети </w:t>
      </w:r>
      <w:r w:rsidR="00181059" w:rsidRPr="00F554B6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F554B6">
        <w:rPr>
          <w:rFonts w:ascii="Times New Roman" w:hAnsi="Times New Roman" w:cs="Times New Roman"/>
          <w:sz w:val="28"/>
          <w:szCs w:val="28"/>
        </w:rPr>
        <w:t>всех (26) избирательных участков города.</w:t>
      </w:r>
    </w:p>
    <w:p w:rsidR="00F554B6" w:rsidRPr="00F554B6" w:rsidRDefault="00F554B6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B6">
        <w:rPr>
          <w:rFonts w:ascii="Times New Roman" w:hAnsi="Times New Roman" w:cs="Times New Roman"/>
          <w:sz w:val="28"/>
          <w:szCs w:val="28"/>
        </w:rPr>
        <w:t>В рамках предоставления услуг почтовой связи работает Ханты-Мансийский почтамт, в его состав входит 8 городских отделений почтовой связи, автотранспортный цех, участок обработки страховой почты, письменной корреспонденции и печати.</w:t>
      </w:r>
    </w:p>
    <w:p w:rsidR="00F554B6" w:rsidRPr="00F554B6" w:rsidRDefault="00F554B6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B6">
        <w:rPr>
          <w:rFonts w:ascii="Times New Roman" w:hAnsi="Times New Roman" w:cs="Times New Roman"/>
          <w:sz w:val="28"/>
          <w:szCs w:val="28"/>
        </w:rPr>
        <w:t xml:space="preserve">Во всех городских отделениях связи установлены пункты коллективного доступа в Интернет, производится оплата коммунальных услуг, подключение сотовой связи, все отделения связи принимают </w:t>
      </w:r>
      <w:proofErr w:type="gramStart"/>
      <w:r w:rsidRPr="00F554B6">
        <w:rPr>
          <w:rFonts w:ascii="Times New Roman" w:hAnsi="Times New Roman" w:cs="Times New Roman"/>
          <w:sz w:val="28"/>
          <w:szCs w:val="28"/>
        </w:rPr>
        <w:t>экспресс</w:t>
      </w:r>
      <w:r w:rsidR="00181059">
        <w:rPr>
          <w:rFonts w:ascii="Times New Roman" w:hAnsi="Times New Roman" w:cs="Times New Roman"/>
          <w:sz w:val="28"/>
          <w:szCs w:val="28"/>
        </w:rPr>
        <w:t>-</w:t>
      </w:r>
      <w:r w:rsidRPr="00F554B6">
        <w:rPr>
          <w:rFonts w:ascii="Times New Roman" w:hAnsi="Times New Roman" w:cs="Times New Roman"/>
          <w:sz w:val="28"/>
          <w:szCs w:val="28"/>
        </w:rPr>
        <w:t>отправления</w:t>
      </w:r>
      <w:proofErr w:type="gramEnd"/>
      <w:r w:rsidRPr="00F554B6">
        <w:rPr>
          <w:rFonts w:ascii="Times New Roman" w:hAnsi="Times New Roman" w:cs="Times New Roman"/>
          <w:sz w:val="28"/>
          <w:szCs w:val="28"/>
        </w:rPr>
        <w:t xml:space="preserve">, производят продажу авиа и железнодорожных билетов. Ханты-Мансийский почтамт предлагает своим клиентам свыше 50 почтовых, финансовых, инфокоммуникационных и прочих услуг. Осуществляется доставка пенсий и </w:t>
      </w:r>
      <w:r w:rsidRPr="00F554B6">
        <w:rPr>
          <w:rFonts w:ascii="Times New Roman" w:hAnsi="Times New Roman" w:cs="Times New Roman"/>
          <w:sz w:val="28"/>
          <w:szCs w:val="28"/>
        </w:rPr>
        <w:lastRenderedPageBreak/>
        <w:t>пособий 6</w:t>
      </w:r>
      <w:r w:rsidR="00181059">
        <w:rPr>
          <w:rFonts w:ascii="Times New Roman" w:hAnsi="Times New Roman" w:cs="Times New Roman"/>
          <w:sz w:val="28"/>
          <w:szCs w:val="28"/>
        </w:rPr>
        <w:t> </w:t>
      </w:r>
      <w:r w:rsidRPr="00F554B6">
        <w:rPr>
          <w:rFonts w:ascii="Times New Roman" w:hAnsi="Times New Roman" w:cs="Times New Roman"/>
          <w:sz w:val="28"/>
          <w:szCs w:val="28"/>
        </w:rPr>
        <w:t>523</w:t>
      </w:r>
      <w:r w:rsidR="00181059">
        <w:rPr>
          <w:rFonts w:ascii="Times New Roman" w:hAnsi="Times New Roman" w:cs="Times New Roman"/>
          <w:sz w:val="28"/>
          <w:szCs w:val="28"/>
        </w:rPr>
        <w:t xml:space="preserve"> </w:t>
      </w:r>
      <w:r w:rsidRPr="00F554B6">
        <w:rPr>
          <w:rFonts w:ascii="Times New Roman" w:hAnsi="Times New Roman" w:cs="Times New Roman"/>
          <w:sz w:val="28"/>
          <w:szCs w:val="28"/>
        </w:rPr>
        <w:t>пенсионерам, производятся выплаты социального характера. Более 300 организаций пользуются услугами Ханты-Мансийского почтамта. В 2012 году организован сервисный центр по обслуживанию юридических лиц с определенным перечнем услуг для более быстрой обработки и отправки корреспонденции от предприятий и организаций города.</w:t>
      </w:r>
    </w:p>
    <w:p w:rsidR="00F554B6" w:rsidRPr="00F554B6" w:rsidRDefault="00F554B6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B6">
        <w:rPr>
          <w:rFonts w:ascii="Times New Roman" w:hAnsi="Times New Roman" w:cs="Times New Roman"/>
          <w:sz w:val="28"/>
          <w:szCs w:val="28"/>
        </w:rPr>
        <w:t>Доставка печати и корреспонденции в город осуществляется 6 раз в неделю. Для удовлетворения потребностей горожан в периодической печати на территории города функционирует 15 киосков по продаже газет, журналов, открыток, детской литературы, канцелярских товаров.</w:t>
      </w:r>
    </w:p>
    <w:p w:rsidR="002521BB" w:rsidRPr="004014C6" w:rsidRDefault="00F554B6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6"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="00181059" w:rsidRPr="00F554B6"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Pr="00F554B6">
        <w:rPr>
          <w:rFonts w:ascii="Times New Roman" w:hAnsi="Times New Roman" w:cs="Times New Roman"/>
          <w:sz w:val="28"/>
          <w:szCs w:val="28"/>
        </w:rPr>
        <w:t xml:space="preserve">проведено 10 совместных проверок почтовых отделений связи. По результатам проверок во всех отделениях связи проведен косметический ремонт, для удобства граждан изменен режим работы </w:t>
      </w:r>
      <w:proofErr w:type="gramStart"/>
      <w:r w:rsidRPr="00F554B6">
        <w:rPr>
          <w:rFonts w:ascii="Times New Roman" w:hAnsi="Times New Roman" w:cs="Times New Roman"/>
          <w:sz w:val="28"/>
          <w:szCs w:val="28"/>
        </w:rPr>
        <w:t>отделений</w:t>
      </w:r>
      <w:proofErr w:type="gramEnd"/>
      <w:r w:rsidRPr="00F554B6">
        <w:rPr>
          <w:rFonts w:ascii="Times New Roman" w:hAnsi="Times New Roman" w:cs="Times New Roman"/>
          <w:sz w:val="28"/>
          <w:szCs w:val="28"/>
        </w:rPr>
        <w:t xml:space="preserve"> связи, установлено 6 дополнительных почтовых ящиков, введено дополнительное окно по обслуживанию клиентов.</w:t>
      </w:r>
    </w:p>
    <w:p w:rsidR="002521BB" w:rsidRPr="00195797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97" w:rsidRPr="00195797" w:rsidRDefault="00195797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797">
        <w:rPr>
          <w:rFonts w:ascii="Times New Roman" w:eastAsia="Calibri" w:hAnsi="Times New Roman" w:cs="Times New Roman"/>
          <w:b/>
          <w:sz w:val="28"/>
          <w:szCs w:val="28"/>
        </w:rPr>
        <w:t>Развитие отрасли туризма</w:t>
      </w:r>
    </w:p>
    <w:p w:rsidR="00195797" w:rsidRPr="00195797" w:rsidRDefault="00195797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797">
        <w:rPr>
          <w:rFonts w:ascii="Times New Roman" w:eastAsia="Calibri" w:hAnsi="Times New Roman" w:cs="Times New Roman"/>
          <w:sz w:val="28"/>
          <w:szCs w:val="28"/>
        </w:rPr>
        <w:t xml:space="preserve">Город Ханты-Мансийск обладает богатым туристско-рекреационным потенциалом. В городе созданы все условия для привлечения туристов: развитая структура транспортных сообщений (воздушное, автобусное и речное), внутренняя транспортная инфраструктура (общественный транспорт, такси), работает разветвленная сеть сервисных услуг, в частности: </w:t>
      </w:r>
    </w:p>
    <w:p w:rsidR="00195797" w:rsidRPr="00195797" w:rsidRDefault="00195797" w:rsidP="00DD5599">
      <w:pPr>
        <w:widowControl w:val="0"/>
        <w:autoSpaceDE w:val="0"/>
        <w:autoSpaceDN w:val="0"/>
        <w:adjustRightInd w:val="0"/>
        <w:spacing w:after="0" w:line="27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195797" w:rsidRPr="00195797" w:rsidTr="00195797">
        <w:tc>
          <w:tcPr>
            <w:tcW w:w="675" w:type="dxa"/>
            <w:shd w:val="clear" w:color="auto" w:fill="auto"/>
            <w:vAlign w:val="center"/>
          </w:tcPr>
          <w:p w:rsid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181059" w:rsidRPr="00195797" w:rsidRDefault="00181059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Сервисные услуги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предприятий, организаций, ИП</w:t>
            </w:r>
          </w:p>
        </w:tc>
      </w:tr>
      <w:tr w:rsidR="00195797" w:rsidRPr="00195797" w:rsidTr="00195797">
        <w:tc>
          <w:tcPr>
            <w:tcW w:w="675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Услуги такси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195797" w:rsidRPr="00195797" w:rsidTr="00195797">
        <w:tc>
          <w:tcPr>
            <w:tcW w:w="675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Автозаправочные станции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195797" w:rsidRPr="00195797" w:rsidTr="00195797">
        <w:tc>
          <w:tcPr>
            <w:tcW w:w="675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Газозаправочные станции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5797" w:rsidRPr="00195797" w:rsidTr="00195797">
        <w:tc>
          <w:tcPr>
            <w:tcW w:w="675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Станции технического обслуживания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195797" w:rsidRPr="00195797" w:rsidTr="00195797">
        <w:tc>
          <w:tcPr>
            <w:tcW w:w="675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Автомойки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195797" w:rsidRPr="00195797" w:rsidTr="00195797">
        <w:tc>
          <w:tcPr>
            <w:tcW w:w="675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Гостиницы/номерной фонд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27/2200</w:t>
            </w:r>
          </w:p>
        </w:tc>
      </w:tr>
      <w:tr w:rsidR="00195797" w:rsidRPr="00195797" w:rsidTr="00195797">
        <w:tc>
          <w:tcPr>
            <w:tcW w:w="675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Общественное питание (кафе, рестораны, бары)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195797" w:rsidRPr="00195797" w:rsidTr="00195797">
        <w:tc>
          <w:tcPr>
            <w:tcW w:w="675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Отделения банков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95797" w:rsidRPr="00195797" w:rsidRDefault="00195797" w:rsidP="00DD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79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</w:tbl>
    <w:p w:rsidR="00195797" w:rsidRPr="00195797" w:rsidRDefault="00195797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797">
        <w:rPr>
          <w:rFonts w:ascii="Times New Roman" w:eastAsia="Calibri" w:hAnsi="Times New Roman" w:cs="Times New Roman"/>
          <w:sz w:val="28"/>
          <w:szCs w:val="28"/>
        </w:rPr>
        <w:t xml:space="preserve">В Ханты-Мансийске действуют </w:t>
      </w:r>
      <w:r w:rsidRPr="00195797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195797">
        <w:rPr>
          <w:rFonts w:ascii="Times New Roman" w:eastAsia="Calibri" w:hAnsi="Times New Roman" w:cs="Times New Roman"/>
          <w:sz w:val="28"/>
          <w:szCs w:val="28"/>
        </w:rPr>
        <w:t xml:space="preserve"> туристические компании и турагентства, из них 3 ориентированы на внутренний и въездной туризм: ООО «</w:t>
      </w:r>
      <w:proofErr w:type="spellStart"/>
      <w:r w:rsidRPr="00195797">
        <w:rPr>
          <w:rFonts w:ascii="Times New Roman" w:eastAsia="Calibri" w:hAnsi="Times New Roman" w:cs="Times New Roman"/>
          <w:sz w:val="28"/>
          <w:szCs w:val="28"/>
        </w:rPr>
        <w:t>ЮграИнтурСервис</w:t>
      </w:r>
      <w:proofErr w:type="spellEnd"/>
      <w:r w:rsidRPr="00195797">
        <w:rPr>
          <w:rFonts w:ascii="Times New Roman" w:eastAsia="Calibri" w:hAnsi="Times New Roman" w:cs="Times New Roman"/>
          <w:sz w:val="28"/>
          <w:szCs w:val="28"/>
        </w:rPr>
        <w:t>», ООО «ЮГРА-ТРЭВЕЛ», ООО «</w:t>
      </w:r>
      <w:proofErr w:type="spellStart"/>
      <w:r w:rsidRPr="00195797">
        <w:rPr>
          <w:rFonts w:ascii="Times New Roman" w:eastAsia="Calibri" w:hAnsi="Times New Roman" w:cs="Times New Roman"/>
          <w:sz w:val="28"/>
          <w:szCs w:val="28"/>
        </w:rPr>
        <w:t>ЮграМегаТур</w:t>
      </w:r>
      <w:proofErr w:type="spellEnd"/>
      <w:r w:rsidRPr="00195797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195797" w:rsidRPr="00195797" w:rsidRDefault="0019579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туристов ежегодно растет. В 2010 году Ханты-Мансийск посетили более 87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2011 году – около 90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2012 году – свыше 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порядка 2,5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– это иностранные туристы.</w:t>
      </w:r>
    </w:p>
    <w:p w:rsidR="00195797" w:rsidRPr="00195797" w:rsidRDefault="0019579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создания условий для развития туристической отрасли на территории города Ханты-Мансийска 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города </w:t>
      </w:r>
      <w:r w:rsidR="00CB2B0B"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20.11.2012 </w:t>
      </w:r>
      <w:r w:rsidR="007775FD"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1323 </w:t>
      </w:r>
      <w:r w:rsidRP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долгосрочная целевая программа «Развитие внутреннего и въездного туризма в городе Ханты-Мансийске на 2013-2015 годы».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797" w:rsidRPr="00195797" w:rsidRDefault="00195797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797">
        <w:rPr>
          <w:rFonts w:ascii="Times New Roman" w:eastAsia="Calibri" w:hAnsi="Times New Roman" w:cs="Times New Roman"/>
          <w:sz w:val="28"/>
          <w:szCs w:val="28"/>
        </w:rPr>
        <w:t>Программа предусматривает реализацию 27 мероприятий, нацеленных на формирование конкурентоспособного туристического продукта города Ханты-Мансийска и продвижение его на региональном, российском и международном рынках; содействие привлечени</w:t>
      </w:r>
      <w:r w:rsidR="00CB2B0B">
        <w:rPr>
          <w:rFonts w:ascii="Times New Roman" w:eastAsia="Calibri" w:hAnsi="Times New Roman" w:cs="Times New Roman"/>
          <w:sz w:val="28"/>
          <w:szCs w:val="28"/>
        </w:rPr>
        <w:t>я</w:t>
      </w:r>
      <w:r w:rsidRPr="00195797">
        <w:rPr>
          <w:rFonts w:ascii="Times New Roman" w:eastAsia="Calibri" w:hAnsi="Times New Roman" w:cs="Times New Roman"/>
          <w:sz w:val="28"/>
          <w:szCs w:val="28"/>
        </w:rPr>
        <w:t xml:space="preserve"> инвестиций в развитие объектов инфраструктуры индустрии туризма; развитие и поддержку спортивного, культурно-познавательного и событийного туризма; повышение качества туристских услуг.</w:t>
      </w:r>
    </w:p>
    <w:p w:rsidR="00195797" w:rsidRPr="00195797" w:rsidRDefault="00195797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7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мероприятий Программы обеспечит выполнение следующих </w:t>
      </w:r>
      <w:r w:rsidR="00B31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основных </w:t>
      </w:r>
      <w:r w:rsidRPr="00195797">
        <w:rPr>
          <w:rFonts w:ascii="Times New Roman" w:eastAsia="Calibri" w:hAnsi="Times New Roman" w:cs="Times New Roman"/>
          <w:sz w:val="28"/>
          <w:szCs w:val="28"/>
          <w:lang w:eastAsia="ru-RU"/>
        </w:rPr>
        <w:t>задач:</w:t>
      </w:r>
    </w:p>
    <w:p w:rsidR="00195797" w:rsidRPr="00195797" w:rsidRDefault="00AE58F4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="00195797" w:rsidRPr="00195797">
        <w:rPr>
          <w:rFonts w:ascii="Times New Roman" w:eastAsia="Calibri" w:hAnsi="Times New Roman" w:cs="Times New Roman"/>
          <w:sz w:val="28"/>
          <w:szCs w:val="28"/>
        </w:rPr>
        <w:t>ормирование представления о городе Ханты-Мансийске, как о территории, благоприятной для туризма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5797" w:rsidRPr="00195797" w:rsidRDefault="00AE58F4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195797" w:rsidRPr="00195797">
        <w:rPr>
          <w:rFonts w:ascii="Times New Roman" w:eastAsia="Calibri" w:hAnsi="Times New Roman" w:cs="Times New Roman"/>
          <w:sz w:val="28"/>
          <w:szCs w:val="28"/>
        </w:rPr>
        <w:t>величение количества людей, ежегодно посещающих город Ханты-Мансийск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5797" w:rsidRPr="00195797" w:rsidRDefault="00AE58F4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</w:t>
      </w:r>
      <w:r w:rsidR="00195797" w:rsidRPr="00195797">
        <w:rPr>
          <w:rFonts w:ascii="Times New Roman" w:eastAsia="Calibri" w:hAnsi="Times New Roman" w:cs="Times New Roman"/>
          <w:sz w:val="28"/>
          <w:szCs w:val="28"/>
        </w:rPr>
        <w:t>ффективное взаимодействие всех органов власти, туристского бизнеса, иных организаций в реализации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797" w:rsidRPr="00195797">
        <w:rPr>
          <w:rFonts w:ascii="Times New Roman" w:eastAsia="Calibri" w:hAnsi="Times New Roman" w:cs="Times New Roman"/>
          <w:sz w:val="28"/>
          <w:szCs w:val="28"/>
        </w:rPr>
        <w:t>проектов и программ, направленных на развитие туристской привлекательности города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5797" w:rsidRPr="00195797" w:rsidRDefault="00AE58F4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195797" w:rsidRPr="00195797">
        <w:rPr>
          <w:rFonts w:ascii="Times New Roman" w:eastAsia="Calibri" w:hAnsi="Times New Roman" w:cs="Times New Roman"/>
          <w:sz w:val="28"/>
          <w:szCs w:val="28"/>
        </w:rPr>
        <w:t>величение количества участников мероприятий в сфере спортивного, культурно-</w:t>
      </w:r>
      <w:r w:rsidR="00195797" w:rsidRPr="00195797">
        <w:rPr>
          <w:rFonts w:ascii="Times New Roman" w:eastAsia="Calibri" w:hAnsi="Times New Roman" w:cs="Times New Roman"/>
          <w:iCs/>
          <w:sz w:val="28"/>
          <w:szCs w:val="28"/>
        </w:rPr>
        <w:t>познавательного, событийного и других видов туризма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195797" w:rsidRPr="00195797" w:rsidRDefault="00AE58F4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с</w:t>
      </w:r>
      <w:r w:rsidR="00195797" w:rsidRPr="00195797">
        <w:rPr>
          <w:rFonts w:ascii="Times New Roman" w:eastAsia="Calibri" w:hAnsi="Times New Roman" w:cs="Times New Roman"/>
          <w:iCs/>
          <w:sz w:val="28"/>
          <w:szCs w:val="28"/>
        </w:rPr>
        <w:t>оздание экономически привлекательных условий для ведения турбизнеса на территории города</w:t>
      </w:r>
      <w:r w:rsidR="00B3133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95797" w:rsidRDefault="00195797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7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Распоряжением Администрации города Ханты-Мансийска </w:t>
      </w:r>
      <w:r w:rsidR="00BA5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195797">
        <w:rPr>
          <w:rFonts w:ascii="Times New Roman" w:eastAsia="Calibri" w:hAnsi="Times New Roman" w:cs="Times New Roman"/>
          <w:sz w:val="28"/>
          <w:szCs w:val="28"/>
          <w:lang w:eastAsia="ru-RU"/>
        </w:rPr>
        <w:t>24.12.2012</w:t>
      </w:r>
      <w:r w:rsidR="00BA5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5CD0" w:rsidRPr="00BA5CD0">
        <w:rPr>
          <w:rFonts w:ascii="Times New Roman" w:eastAsia="Calibri" w:hAnsi="Times New Roman" w:cs="Times New Roman"/>
          <w:sz w:val="28"/>
          <w:szCs w:val="28"/>
          <w:lang w:eastAsia="ru-RU"/>
        </w:rPr>
        <w:t>№386-р</w:t>
      </w:r>
      <w:r w:rsidRPr="001957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создано </w:t>
      </w:r>
      <w:r w:rsidR="00502411">
        <w:rPr>
          <w:rFonts w:ascii="Times New Roman" w:eastAsia="Calibri" w:hAnsi="Times New Roman" w:cs="Times New Roman"/>
          <w:sz w:val="28"/>
          <w:szCs w:val="28"/>
          <w:lang w:eastAsia="ru-RU"/>
        </w:rPr>
        <w:t>МБУ</w:t>
      </w:r>
      <w:r w:rsidRPr="001957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«Управление по развитию туризма и внешних связей».</w:t>
      </w:r>
    </w:p>
    <w:p w:rsidR="00B31339" w:rsidRPr="00195797" w:rsidRDefault="00B3133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33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нового учреждения является организация эффективного взаимодействия различных субъектов туристской деятельности, создание системы навигации для гостей города, продвижение новых туристических продуктов.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Потребительский рынок</w:t>
      </w:r>
    </w:p>
    <w:p w:rsidR="002521BB" w:rsidRPr="004014C6" w:rsidRDefault="002521BB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Потребительский рынок Ханты-Мансийска продолжает наращивать объемы. Оборот розничной торговли по всем формам проявления </w:t>
      </w:r>
      <w:r w:rsidR="00CB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2012 год </w:t>
      </w:r>
      <w:r w:rsidR="00CB2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14 347,1 млн.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превышает уровень 2011 года на 1 232,7 млн.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9,4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сопоставимых ценах (2011 год – 13 114,4 млн. руб.). </w:t>
      </w:r>
    </w:p>
    <w:p w:rsidR="002521BB" w:rsidRPr="004014C6" w:rsidRDefault="002521BB" w:rsidP="00DD5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Интенсивность торговли в значительной степени зависит от численности населения. Теснота данной связи характеризуется показателем среднедушевого 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розничного товарооборота. Реализация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на душу населения в 2012 году составила 163,8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 158,4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2011 году. Основой этого явилось совершенствование рыночной инфраструктуры отрасли, создание условий для ее развития на базе частной предпринимательской инициативы и повышения эффективности функционирования, что позволило обеспечить насыщение потребительского рынка продовольственными и непродовольственными товарами и услугами в широком ассортименте для всех слоев населения. </w:t>
      </w:r>
    </w:p>
    <w:p w:rsidR="002521BB" w:rsidRPr="004014C6" w:rsidRDefault="002521BB" w:rsidP="00DD5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Повсеместное распространение в торговых предприятиях города получили современные формы торговли: самообслуживание, продажа товаров по образцам, в кредит,</w:t>
      </w:r>
      <w:r w:rsidR="0008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каталогам, развивается Интернет-торговля. Расширяется ассортимент, повышается качество сопутствующих продаже услуг, в том числе доставка товаров на дом, сборка и установка.</w:t>
      </w:r>
    </w:p>
    <w:p w:rsidR="002521BB" w:rsidRPr="004014C6" w:rsidRDefault="002521BB" w:rsidP="00DD5599">
      <w:pPr>
        <w:widowControl w:val="0"/>
        <w:tabs>
          <w:tab w:val="left" w:pos="9498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изменилась ассортиментная политика, основным направлением которой является расширение, обновление и углубление ассортиментного перечня товаров</w:t>
      </w:r>
      <w:r w:rsidR="00CB2B0B"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способствует развитие в городе сетевой торговли. </w:t>
      </w:r>
      <w:r w:rsidR="00CB2B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работают</w:t>
      </w:r>
      <w:r w:rsidRPr="0040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торговые сети: ОАО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Юграторг</w:t>
      </w:r>
      <w:proofErr w:type="spellEnd"/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</w:t>
      </w:r>
      <w:r w:rsidR="00CB2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стиль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Лого-Югра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Кампания Виктор </w:t>
      </w:r>
      <w:proofErr w:type="spell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</w:t>
      </w:r>
      <w:proofErr w:type="spellEnd"/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развиваются специализированные розничные сети</w:t>
      </w:r>
      <w:r w:rsidRPr="0040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значения: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М.Видео</w:t>
      </w:r>
      <w:proofErr w:type="spellEnd"/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Эльдорадо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Норд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Мир - Центр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узкоспециализированные розничные сети: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>Л'Этуаль</w:t>
      </w:r>
      <w:proofErr w:type="spellEnd"/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«Ароматный мир», «Евросеть», «Связной», «</w:t>
      </w:r>
      <w:proofErr w:type="spellStart"/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>Adidas</w:t>
      </w:r>
      <w:proofErr w:type="spellEnd"/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>Columbia</w:t>
      </w:r>
      <w:proofErr w:type="spellEnd"/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региональные сети: </w:t>
      </w:r>
      <w:proofErr w:type="spellStart"/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дискаунт-маркет</w:t>
      </w:r>
      <w:proofErr w:type="spellEnd"/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«Монетка», «</w:t>
      </w:r>
      <w:proofErr w:type="spellStart"/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</w:t>
      </w:r>
      <w:proofErr w:type="spellEnd"/>
      <w:r w:rsidR="002D38AA"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521BB" w:rsidRPr="004014C6" w:rsidRDefault="002521BB" w:rsidP="00DD5599">
      <w:pPr>
        <w:widowControl w:val="0"/>
        <w:shd w:val="clear" w:color="auto" w:fill="FFFFFF"/>
        <w:tabs>
          <w:tab w:val="left" w:pos="9498"/>
        </w:tabs>
        <w:spacing w:after="0" w:line="278" w:lineRule="auto"/>
        <w:ind w:right="-2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Ханты-Мансийске функциониру</w:t>
      </w:r>
      <w:r w:rsidR="00CB2B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9662E5" w:rsidRPr="004014C6" w:rsidRDefault="009662E5" w:rsidP="00DD5599">
      <w:pPr>
        <w:widowControl w:val="0"/>
        <w:tabs>
          <w:tab w:val="left" w:pos="9498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- 43 торговые марки федеральных и региональных розничных сетей (2011 год - 29), включающих в себя 56 объектов торговли с площадью торгового зала около 12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654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– 45 объектов торговли с площадью 10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896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38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2E5" w:rsidRPr="004014C6" w:rsidRDefault="009662E5" w:rsidP="00DD5599">
      <w:pPr>
        <w:widowControl w:val="0"/>
        <w:tabs>
          <w:tab w:val="left" w:pos="9498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- 40 местных торговых сетей (2011 год - 37), включающих в себя 121 предприятие с торговой площадью 18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367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</w:t>
      </w:r>
      <w:r w:rsidR="001055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</w:t>
      </w:r>
      <w:r w:rsidR="001055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16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367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8 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2E5" w:rsidRPr="004014C6" w:rsidRDefault="002521BB" w:rsidP="00DD5599">
      <w:pPr>
        <w:widowControl w:val="0"/>
        <w:tabs>
          <w:tab w:val="left" w:pos="9498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обеспеченности торговой площадью на 1000 жителей для города Ханты-Мансийска составляет 515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="00504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2E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Фактическая обеспеченность населения города Ханты-Мансийска объектами торговли (торговая площадь магазинов и торговых комплексов) по состоянию на 01.01.2013 - 767,0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="009662E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жителей (2011 год - 801,8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="009662E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чел.), что превышает существующий норматив на 149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662E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21BB" w:rsidRPr="004014C6" w:rsidRDefault="002521BB" w:rsidP="00DD5599">
      <w:pPr>
        <w:widowControl w:val="0"/>
        <w:tabs>
          <w:tab w:val="left" w:pos="9498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Ханты-Мансийске вводится в эксплуатацию новые торговые площади, в 2012 г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введено свыше 8 тыс</w:t>
      </w:r>
      <w:r w:rsidR="000653D9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площадей</w:t>
      </w:r>
      <w:r w:rsidR="000653D9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</w:t>
      </w:r>
      <w:r w:rsidR="00FB06D9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D9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06D9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0653D9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653D9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6776,0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="000653D9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21BB" w:rsidRPr="004014C6" w:rsidRDefault="002521BB" w:rsidP="00DD5599">
      <w:pPr>
        <w:widowControl w:val="0"/>
        <w:tabs>
          <w:tab w:val="left" w:pos="9498"/>
        </w:tabs>
        <w:spacing w:after="0" w:line="278" w:lineRule="auto"/>
        <w:ind w:right="-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 w:rsidR="009744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521BB" w:rsidRPr="004014C6" w:rsidRDefault="002521BB" w:rsidP="00DD5599">
      <w:pPr>
        <w:widowControl w:val="0"/>
        <w:tabs>
          <w:tab w:val="left" w:pos="9498"/>
        </w:tabs>
        <w:spacing w:after="0" w:line="278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Динамика развития розничной торговой сети города Ханты-Мансийска</w:t>
      </w:r>
    </w:p>
    <w:p w:rsidR="002521BB" w:rsidRPr="004014C6" w:rsidRDefault="000653D9" w:rsidP="00DD5599">
      <w:pPr>
        <w:widowControl w:val="0"/>
        <w:tabs>
          <w:tab w:val="left" w:pos="9498"/>
        </w:tabs>
        <w:spacing w:after="0" w:line="27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996CB5" wp14:editId="60EC49E6">
            <wp:extent cx="5954232" cy="27432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21BB" w:rsidRPr="004014C6" w:rsidRDefault="002521BB" w:rsidP="00DD5599">
      <w:pPr>
        <w:widowControl w:val="0"/>
        <w:tabs>
          <w:tab w:val="left" w:pos="9498"/>
        </w:tabs>
        <w:spacing w:after="0" w:line="27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D9" w:rsidRPr="004014C6" w:rsidRDefault="009662E5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предприятий торговли и общественного питания представлена 429 магазинами, 78 торговыми объектами мелкой розницы, 10 торговыми центрами, 177 предприятиями общественного питания, из них 23 предприятиями закрытой сети.</w:t>
      </w:r>
    </w:p>
    <w:p w:rsidR="002521BB" w:rsidRPr="004014C6" w:rsidRDefault="002521BB" w:rsidP="00DD5599">
      <w:pPr>
        <w:widowControl w:val="0"/>
        <w:autoSpaceDE w:val="0"/>
        <w:autoSpaceDN w:val="0"/>
        <w:adjustRightInd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рыночной торговли, повышения качества обслуживания населения</w:t>
      </w:r>
      <w:r w:rsidR="00244D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универсальном рынке в городе Ханты-Мансийске ОАО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ХантымансийскСибторг</w:t>
      </w:r>
      <w:proofErr w:type="spellEnd"/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строительство капитального рыночного комплекса общей </w:t>
      </w:r>
      <w:r w:rsidR="000653D9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5 153,7 кв.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D9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2521BB" w:rsidRPr="004014C6" w:rsidRDefault="002521BB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влияние на уровень обеспечения населения продукцией сельскохозяйственного производства оказывает ярмарочная торговля. За 2012 год на территории города проведено 60 ярмарок</w:t>
      </w:r>
      <w:r w:rsidR="009662E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- 55)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49 ярмарок </w:t>
      </w:r>
      <w:r w:rsidR="00D13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выходного дня</w:t>
      </w:r>
      <w:r w:rsidR="00D138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городе сельскохозяйственные я</w:t>
      </w:r>
      <w:r w:rsidR="009662E5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рмарки проводились еженедельно.</w:t>
      </w:r>
    </w:p>
    <w:p w:rsidR="002521BB" w:rsidRPr="004014C6" w:rsidRDefault="002521BB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ввода в эксплуатацию новых площадей и открытия новых магазинов в 2012 году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данной отрасли трудоустроено за отчетный период 131 </w:t>
      </w:r>
      <w:r w:rsidR="00195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чел.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(2011 год - 129 рабочих мест).</w:t>
      </w:r>
    </w:p>
    <w:p w:rsidR="00A001B7" w:rsidRPr="004014C6" w:rsidRDefault="00A001B7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80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основных задач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0340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оптимизация мелкорозничной торговой сети, максимальное сокращение павильонов с реализацией продовольственных товаров, не отвечающих требованиям Закона Российской Федерации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деятельность в местах, где</w:t>
      </w:r>
      <w:r w:rsidR="004B0EB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нормативом обеспеченности торговыми площадями, достаточно стационарных объектов потребительского рынка. </w:t>
      </w:r>
    </w:p>
    <w:p w:rsidR="002D38AA" w:rsidRPr="002D38AA" w:rsidRDefault="002D38AA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место проблема - открытие новых объектов в неприспособленных </w:t>
      </w:r>
      <w:r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помещениях и зданиях, не отвечающих санитарно-эпидемиологическим требованиям, лицами, зачастую не имеющи</w:t>
      </w:r>
      <w:r w:rsidR="00394B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заниматься предпринимательской деятельностью. Все это нарушает порядок землепользования, строительства, организации и размещения объектов потребительского рынка на территории г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Ханты-Мансийска, тем самым ущемляет права и интересы потребителей, понижает качество жизни населения.</w:t>
      </w:r>
    </w:p>
    <w:p w:rsidR="00A001B7" w:rsidRPr="004014C6" w:rsidRDefault="002D38AA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от 26.03.2012 </w:t>
      </w:r>
      <w:r w:rsidR="007900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361 утверждена схема размещения нестационарных торговых объектов на территории города Ханты-Мансийска. </w:t>
      </w:r>
      <w:proofErr w:type="gramStart"/>
      <w:r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данную схему включены 49 объектов мелкорозничной торговой сети</w:t>
      </w:r>
      <w:r w:rsidR="00394B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</w:t>
      </w:r>
      <w:r w:rsidR="00394B8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участках, находящихся в государственной или муниципальной собственности.</w:t>
      </w:r>
      <w:r w:rsidR="00A001B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001B7" w:rsidRPr="004014C6" w:rsidRDefault="00A001B7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основных мероприятий в рамках работы по упорядочению размещения объектов мелкорозничной торговой сети города должн</w:t>
      </w:r>
      <w:r w:rsidR="00394B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являться:</w:t>
      </w:r>
    </w:p>
    <w:p w:rsidR="00A001B7" w:rsidRPr="004014C6" w:rsidRDefault="00A001B7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поэтапный перевод хозяйствующих субъектов, осуществляющих мелкорозничную торговлю на объектах некапитального характера, в многопрофильные торговые комплексы (центры), стационарные торговые объекты;</w:t>
      </w:r>
    </w:p>
    <w:p w:rsidR="00A001B7" w:rsidRPr="004014C6" w:rsidRDefault="00A001B7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побуждение предпринимателей к созданию цивилизованных условий торговли. </w:t>
      </w:r>
    </w:p>
    <w:p w:rsidR="00A001B7" w:rsidRPr="004014C6" w:rsidRDefault="00A001B7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будет продолжена в 2013 году.</w:t>
      </w:r>
    </w:p>
    <w:p w:rsidR="00A001B7" w:rsidRPr="004014C6" w:rsidRDefault="00A001B7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 по развитию системы обслуживания социально незащищенных категорий граждан через сеть объектов социально ориентированной торговой инфраструктуры с предоставлением скидок на товары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необходимости </w:t>
      </w:r>
      <w:r w:rsidR="00DF0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394B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партнерства между </w:t>
      </w:r>
      <w:r w:rsidR="00DF0C30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казенным учреждением </w:t>
      </w:r>
      <w:r w:rsidR="00DF0C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0C30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DF0C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социальной поддержки населения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 города Ханты-Мансийска и предприятиями с 10 субъектами потребительского рынка.</w:t>
      </w:r>
    </w:p>
    <w:p w:rsidR="00A001B7" w:rsidRPr="004014C6" w:rsidRDefault="00A001B7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Льготным категориям граждан (инвалиды и участники Великой Отечественной войны, вдовы погибших участников Великой Отечественной войны, лица, награжденные знаком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Жителю блокадного Ленинграда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бывшие несовершеннолетние узники фашистских лагерей, труженик</w:t>
      </w:r>
      <w:r w:rsidR="007A48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тыла) выданы </w:t>
      </w:r>
      <w:r w:rsidR="00E5473A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дисконтных ка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рт с пр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едоставлением скидки на продовольственные товары.</w:t>
      </w:r>
    </w:p>
    <w:p w:rsidR="002521BB" w:rsidRPr="004014C6" w:rsidRDefault="002521BB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2012 году сохранена положительная динамика оборота общественного питания. </w:t>
      </w:r>
      <w:r w:rsidR="002134F1"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борот общественного питания </w:t>
      </w:r>
      <w:r w:rsidR="002134F1"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составил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</w:t>
      </w:r>
      <w:r w:rsidR="00EA0C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970</w:t>
      </w:r>
      <w:r w:rsidR="00EA0C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 млн. </w:t>
      </w:r>
      <w:r w:rsidR="009F3E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который состави</w:t>
      </w:r>
      <w:r w:rsidR="007A48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114,5</w:t>
      </w:r>
      <w:r w:rsidR="00EB1A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итогам 2011 года (1</w:t>
      </w:r>
      <w:r w:rsidR="00EA0C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721</w:t>
      </w:r>
      <w:r w:rsidR="00EA0C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 млн. </w:t>
      </w:r>
      <w:r w:rsidR="009F3E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показателем развития этой сферы потребительского рынка является оборот общественного питания на душу населения. В 2012 году этот показатель составил 22,5 тыс. руб./чел., против 20,8 тыс. руб./чел. в 2011 году.</w:t>
      </w:r>
    </w:p>
    <w:p w:rsidR="002521BB" w:rsidRPr="004014C6" w:rsidRDefault="002521BB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состоянию на 01.01.2013 услуги общественного питания в городе предоставляли 177 предприятий общественного питания на 10</w:t>
      </w:r>
      <w:r w:rsidR="00EA0C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053</w:t>
      </w:r>
      <w:r w:rsidR="00EA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посадочных мест</w:t>
      </w:r>
      <w:r w:rsidR="002134F1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</w:t>
      </w:r>
      <w:r w:rsidR="00EA0C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34F1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</w:t>
      </w:r>
      <w:r w:rsidR="00EA0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4F1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9 571 место)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154 предприятия общедоступной сети на 7 895 посадочных мест</w:t>
      </w:r>
      <w:r w:rsidR="002134F1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</w:t>
      </w:r>
      <w:r w:rsidR="00FE76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34F1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</w:t>
      </w:r>
      <w:r w:rsidR="00FE76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7 413 мест</w:t>
      </w:r>
      <w:r w:rsidR="002134F1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06D9" w:rsidRPr="004014C6" w:rsidRDefault="00FB06D9" w:rsidP="00DD5599">
      <w:pPr>
        <w:widowControl w:val="0"/>
        <w:spacing w:after="0" w:line="278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 w:rsidR="009744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B06D9" w:rsidRPr="004014C6" w:rsidRDefault="00FB06D9" w:rsidP="00DD5599">
      <w:pPr>
        <w:widowControl w:val="0"/>
        <w:spacing w:after="0" w:line="278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Структура предприятий общедоступной сети общественного питания</w:t>
      </w:r>
    </w:p>
    <w:p w:rsidR="00FB06D9" w:rsidRPr="004014C6" w:rsidRDefault="00FB06D9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DBD6D7" wp14:editId="03CDF197">
            <wp:extent cx="5560828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B06D9" w:rsidRPr="004014C6" w:rsidRDefault="00FB06D9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BB" w:rsidRPr="004014C6" w:rsidRDefault="002521BB" w:rsidP="00DD5599">
      <w:pPr>
        <w:widowControl w:val="0"/>
        <w:spacing w:after="0" w:line="278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посадочных мест на 1000 жителей - 40 посадочных мест, в городе данный норматив превышен в 2,3 раза, что составило 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90,1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посадочных места.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521BB" w:rsidRPr="004014C6" w:rsidRDefault="002521BB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вновь открывшихся предприятиях отрасли общественного питания за 2012 год горожане смогли получить 80 рабочих мест (2011 год</w:t>
      </w:r>
      <w:r w:rsidR="005D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62).</w:t>
      </w:r>
    </w:p>
    <w:p w:rsidR="002521BB" w:rsidRPr="004014C6" w:rsidRDefault="002521BB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01.01.2013 на территории города функционируют 345 объектов бытового обслуживания населения против 317 в 2011 году, которые оказывают более 800 видов услуг, предусмотренные общероссийским классификатором услуг населению</w:t>
      </w:r>
      <w:r w:rsidR="00201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востребованных жителями города Ханты-Мансийска.</w:t>
      </w:r>
    </w:p>
    <w:p w:rsidR="002521BB" w:rsidRPr="004014C6" w:rsidRDefault="002521BB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бытовых услуг в общей структуре по</w:t>
      </w:r>
      <w:r w:rsidR="00201D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 занимают услуги автосервиса (27,5%), парикмахерские услуги (24%), по пошиву и ремонту одежды (12%), ремонту обуви (10%), которые являются более востребованными</w:t>
      </w:r>
      <w:r w:rsidR="0020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20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значимыми. Услуги по ремонту бытовой</w:t>
      </w:r>
      <w:r w:rsidR="0035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теле-радиоаппаратуры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(7,5%) в большей степени были направлены на выполнение заказов от предприятий торговли.</w:t>
      </w:r>
    </w:p>
    <w:p w:rsidR="002521BB" w:rsidRPr="004014C6" w:rsidRDefault="002521BB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платных услуг, оказанных населению города в 2012 году, бытовые услуги составили 6,3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оказываемых бытовых услуг по городу составил 340,6 млн.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 107,2% в сопоставимых ценах к уровню 2011 года. Объем бытовых услуг на одного жителя г</w:t>
      </w:r>
      <w:r w:rsidR="002134F1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в 2012 году </w:t>
      </w:r>
      <w:r w:rsidR="002134F1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F11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="004F118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0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4F118F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101,6</w:t>
      </w:r>
      <w:r w:rsidR="004F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к 2011 год</w:t>
      </w:r>
      <w:r w:rsidR="004F118F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2134F1" w:rsidRPr="004014C6" w:rsidRDefault="002134F1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соответствии с имеющимся спросом и предпринимательскими возможностями в 2012 году открылось 28 новых объектов по оказанию бытовых услуг</w:t>
      </w:r>
      <w:r w:rsidR="00A001B7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 год</w:t>
      </w:r>
      <w:r w:rsidR="00A001B7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A001B7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134F1" w:rsidRPr="004014C6" w:rsidRDefault="002134F1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001B7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и пошиву одежды -5;</w:t>
      </w:r>
    </w:p>
    <w:p w:rsidR="002134F1" w:rsidRPr="004014C6" w:rsidRDefault="002134F1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B0EBD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и техническое обслуживание автотранспортных средств -</w:t>
      </w:r>
      <w:r w:rsidR="00A001B7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8;</w:t>
      </w:r>
    </w:p>
    <w:p w:rsidR="002134F1" w:rsidRPr="004014C6" w:rsidRDefault="002134F1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парикмахерские услуги -</w:t>
      </w:r>
      <w:r w:rsidR="00A001B7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5;</w:t>
      </w:r>
    </w:p>
    <w:p w:rsidR="002134F1" w:rsidRPr="004014C6" w:rsidRDefault="002134F1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ремонт и пошив обуви -</w:t>
      </w:r>
      <w:r w:rsidR="00A001B7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2;</w:t>
      </w:r>
    </w:p>
    <w:p w:rsidR="002134F1" w:rsidRPr="004014C6" w:rsidRDefault="002134F1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ремонт и техническое обслуживание бытовой техники -1;</w:t>
      </w:r>
    </w:p>
    <w:p w:rsidR="002134F1" w:rsidRPr="004014C6" w:rsidRDefault="002134F1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прачечные -1;</w:t>
      </w:r>
    </w:p>
    <w:p w:rsidR="002134F1" w:rsidRPr="004014C6" w:rsidRDefault="002134F1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ремонт ювелирных изделий, </w:t>
      </w:r>
      <w:proofErr w:type="spellStart"/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металлоремонт</w:t>
      </w:r>
      <w:proofErr w:type="spellEnd"/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703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2;</w:t>
      </w:r>
    </w:p>
    <w:p w:rsidR="002134F1" w:rsidRPr="004014C6" w:rsidRDefault="002134F1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изготовление мебели -1;</w:t>
      </w:r>
    </w:p>
    <w:p w:rsidR="002134F1" w:rsidRPr="004014C6" w:rsidRDefault="00DC1F7E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прочие – 3.</w:t>
      </w:r>
    </w:p>
    <w:p w:rsidR="002134F1" w:rsidRPr="004014C6" w:rsidRDefault="002134F1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вновь открытых объектах в 2012</w:t>
      </w:r>
      <w:r w:rsidR="004B0EBD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 создано 73 рабочих места</w:t>
      </w:r>
      <w:r w:rsidR="00D00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 год</w:t>
      </w:r>
      <w:r w:rsidR="00D00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- 48)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21BB" w:rsidRPr="004014C6" w:rsidRDefault="002521BB" w:rsidP="00DD5599">
      <w:pPr>
        <w:widowControl w:val="0"/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платных услуг населению </w:t>
      </w:r>
      <w:r w:rsidR="002134F1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2012 году составил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5 416,5 млн. руб. или 111,2</w:t>
      </w:r>
      <w:r w:rsidR="00EB1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итогам 2011 года (4 872,7 млн. руб.). </w:t>
      </w:r>
    </w:p>
    <w:p w:rsidR="0011411C" w:rsidRPr="004014C6" w:rsidRDefault="0011411C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DB13AF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воочередными задачами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потребительского рынка города Ханты-Мансийска</w:t>
      </w:r>
      <w:r w:rsidR="0005673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411C" w:rsidRPr="004014C6" w:rsidRDefault="0011411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современной инфраструктуры розничной торговли и повышение территориальной доступности торговых объектов для населения города, предполагающие:</w:t>
      </w:r>
    </w:p>
    <w:p w:rsidR="0011411C" w:rsidRPr="004014C6" w:rsidRDefault="0011411C" w:rsidP="00DD559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диспропорции в размещении торговых объектов по районам на основе применения принципов оптимального формирования структуры торгового комплекса (увеличение числа крупных современных торговых объектов (гипермаркетов, супермаркетов, торговых центров); </w:t>
      </w:r>
    </w:p>
    <w:p w:rsidR="0011411C" w:rsidRPr="004014C6" w:rsidRDefault="0011411C" w:rsidP="00DD559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торговых объектов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шаговой доступности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проживания населения (путем строительства новых торговых объектов, реконструкции приобретаемых или арендуемых площадей);</w:t>
      </w:r>
    </w:p>
    <w:p w:rsidR="0011411C" w:rsidRPr="004014C6" w:rsidRDefault="0011411C" w:rsidP="00DD559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поэтапный перевод хозяйствующих субъектов, осуществляющих мелкорозничную торговлю на объектах некапитального характера, в многопрофильные торговые комплексы (центры), стационарные торговые объекты;</w:t>
      </w:r>
    </w:p>
    <w:p w:rsidR="0011411C" w:rsidRPr="004014C6" w:rsidRDefault="0011411C" w:rsidP="00DD559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 мер экономического стимулирования строительства, размещения объектов социально ориентированной торговой инфраструктуры, модернизации и укрепления материально-технической базы социально ориентированных торговых объектов;</w:t>
      </w:r>
    </w:p>
    <w:p w:rsidR="0011411C" w:rsidRPr="004014C6" w:rsidRDefault="0011411C" w:rsidP="00DD559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упорядочение торговли на рынках, реконструкция и преобразование их в современные торгово-сервисные комплексы, сохранение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сельскохозяйственных рынков в торговой инфраструктуре города;</w:t>
      </w:r>
    </w:p>
    <w:p w:rsidR="0011411C" w:rsidRPr="004014C6" w:rsidRDefault="0011411C" w:rsidP="00DD559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4B0EB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с использованием механизма франчайзинга.</w:t>
      </w:r>
    </w:p>
    <w:p w:rsidR="0011411C" w:rsidRPr="004014C6" w:rsidRDefault="0011411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экономической доступности товаров и услуг для населения города, предполагающее:</w:t>
      </w:r>
    </w:p>
    <w:p w:rsidR="0011411C" w:rsidRPr="004014C6" w:rsidRDefault="0011411C" w:rsidP="00DD559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обслуживания социально незащищенных категорий граждан с предоставлением скидок на товары и услуги по социальным картам или в рамках собственных дисконтных программ предприятий торговли;</w:t>
      </w:r>
    </w:p>
    <w:p w:rsidR="0011411C" w:rsidRPr="004014C6" w:rsidRDefault="0011411C" w:rsidP="00DD559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стабилизации ценовой ситуации в городе путем создания эффективной конкурентной среды</w:t>
      </w:r>
      <w:r w:rsidR="004B0EB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фактора сдерживания роста цен, развития ярмарок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выходного дня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торговых мероприятий по реализации сельхозпродукции, произведенной хозяйствами, фермерами, садоводами-огородниками.</w:t>
      </w:r>
    </w:p>
    <w:p w:rsidR="0011411C" w:rsidRPr="004014C6" w:rsidRDefault="0011411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5673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государственной координации и правового регулирования в сфере торговли, предполагающее:</w:t>
      </w:r>
    </w:p>
    <w:p w:rsidR="0011411C" w:rsidRPr="004014C6" w:rsidRDefault="0011411C" w:rsidP="00DD559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нормативно-правового обеспечения в сфере торговли, внесение необходимых изменений и дополнений в нормативные правовые акты города, в том числе в целях их приведения в соответствие с федеральным законодательством;</w:t>
      </w:r>
    </w:p>
    <w:p w:rsidR="0011411C" w:rsidRPr="004014C6" w:rsidRDefault="0011411C" w:rsidP="00DD559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защиты прав потребителей, развитие системы правовой помощи потребителям в случаях нарушения их прав; </w:t>
      </w:r>
    </w:p>
    <w:p w:rsidR="0011411C" w:rsidRPr="004014C6" w:rsidRDefault="0011411C" w:rsidP="00DD559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реализацию мер противодействия теневому обороту, фактам торговли в несанкционированных местах, использования объектов, не сданных в эксплуатацию.</w:t>
      </w:r>
    </w:p>
    <w:p w:rsidR="0011411C" w:rsidRPr="004014C6" w:rsidRDefault="0011411C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5673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занятости и кадровое обеспечение отрасли, предполагающие:</w:t>
      </w:r>
    </w:p>
    <w:p w:rsidR="0011411C" w:rsidRPr="004014C6" w:rsidRDefault="0011411C" w:rsidP="00DD5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кадрового потенциала торговых структур города;</w:t>
      </w:r>
    </w:p>
    <w:p w:rsidR="0011411C" w:rsidRPr="004014C6" w:rsidRDefault="0011411C" w:rsidP="00DD5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учебных заведений, осуществляющих обучение основным специальностям потребительского рынка (товаровед, продавец, парикмахер, портн</w:t>
      </w:r>
      <w:r w:rsidR="008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 общественного питания, повар, кондитер, официант и т.д.);</w:t>
      </w:r>
      <w:proofErr w:type="gramEnd"/>
    </w:p>
    <w:p w:rsidR="0011411C" w:rsidRPr="004014C6" w:rsidRDefault="0011411C" w:rsidP="00DD5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переподготовки и повышения квалификации работников торговли, общественного питания, бытового обслуживания;</w:t>
      </w:r>
    </w:p>
    <w:p w:rsidR="0011411C" w:rsidRPr="004014C6" w:rsidRDefault="0011411C" w:rsidP="00DD5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процесса обучения и тренинга персонала непосредственно на предприятиях торговли (курсов, семинаров, конкурсов профессионального мастерства и т.д.).</w:t>
      </w:r>
    </w:p>
    <w:p w:rsidR="0011411C" w:rsidRPr="004014C6" w:rsidRDefault="0011411C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BB" w:rsidRPr="004014C6" w:rsidRDefault="00C5754B" w:rsidP="00DD559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Защита законных прав и интересов потребителей</w:t>
      </w:r>
    </w:p>
    <w:p w:rsidR="00B634B3" w:rsidRPr="004014C6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рассмотрено 1</w:t>
      </w:r>
      <w:r w:rsidR="00A81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977</w:t>
      </w:r>
      <w:r w:rsidR="00A8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по вопросам защиты прав потребителей.</w:t>
      </w:r>
    </w:p>
    <w:p w:rsidR="00B634B3" w:rsidRPr="004014C6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поступивших обращений 1</w:t>
      </w:r>
      <w:r w:rsidR="00A81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  <w:r w:rsidR="00A8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около 73%) приходится</w:t>
      </w:r>
      <w:r w:rsidR="00DD237A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сферу торговли и 423 (или около 27%) - на сферу услуг.</w:t>
      </w:r>
    </w:p>
    <w:p w:rsidR="00B634B3" w:rsidRPr="004014C6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обращения граждан в сфере торговли связаны с продажей</w:t>
      </w:r>
      <w:r w:rsidR="00DD237A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ненадлежащего качества. Большая часть</w:t>
      </w:r>
      <w:r w:rsidR="00A8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 сложные товары бытового назначения </w:t>
      </w:r>
      <w:r w:rsidR="008B71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56,3%</w:t>
      </w:r>
      <w:r w:rsidR="008B71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обувь </w:t>
      </w:r>
      <w:r w:rsidR="008B71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4,7%</w:t>
      </w:r>
      <w:r w:rsidR="008B71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одежда, изделия из кожи и меха </w:t>
      </w:r>
      <w:r w:rsidR="008B71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5%</w:t>
      </w:r>
      <w:r w:rsidR="008B71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автомобили и запасные части к ним </w:t>
      </w:r>
      <w:r w:rsidR="008B71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2,3%</w:t>
      </w:r>
      <w:r w:rsidR="008B71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мебель, мебельные гарнитуры </w:t>
      </w:r>
      <w:r w:rsidR="008B71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2,7%</w:t>
      </w:r>
      <w:r w:rsidR="008B71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4B3" w:rsidRPr="004014C6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 число жалоб потребителей на оказание бытовых услуг (с 446 в 2011 году до 251 в 2012 году). Основная масса из них связана с нарушением сроков и ненадлежащим качеством оказания услуг по ремонту и техническому обслуживанию бытовой техники и радиоэлектронной аппаратуры. </w:t>
      </w:r>
    </w:p>
    <w:p w:rsidR="00B634B3" w:rsidRPr="004014C6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обращений в сфере оказания туристских и экскурсионных услуг с 3 в 2011 году до 21 обращения в 2012 году. Увеличение обращений потребителей связано с включением туристическими агентствами в договоры условий, ущемляющих права потребителей.</w:t>
      </w:r>
    </w:p>
    <w:p w:rsidR="00B634B3" w:rsidRPr="004014C6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ущерба, возмещенного потребителям в досудебном порядке, за год составила более 22 млн.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634B3" w:rsidRPr="004014C6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отдела по защите прав потребителей управления потребительского рынка и защиты прав потребителей Администрации города Ханты-Мансийска оказана помощь в составлении исковых заявлений о защите прав потребителей 26 гражданам на общую сумму более 2</w:t>
      </w:r>
      <w:r w:rsidR="00A92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="00A92D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Судами рассмотрено 23 дела о защите прав потребителей, по которым утверждено 4 мировых соглашения с удовлетворением требований потребителей, принято 19 решений</w:t>
      </w:r>
      <w:r w:rsidR="00DD237A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законных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потребителей и</w:t>
      </w:r>
      <w:r w:rsidR="00DD237A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средств с ответчиков в сумме более 1</w:t>
      </w:r>
      <w:r w:rsidR="00A92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711</w:t>
      </w:r>
      <w:r w:rsidR="00A92D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634B3" w:rsidRPr="004014C6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237A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правозащитной деятельности по обеспечению интересов потребителей специалисты управления опираются, главным</w:t>
      </w:r>
      <w:r w:rsidR="00DD237A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на досудебные формы урегулирования споров.</w:t>
      </w:r>
      <w:r w:rsidR="00DD237A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 оперативность досудебного порядка рассмотрения дел по защите прав потребителей дают возможность с </w:t>
      </w:r>
      <w:r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наименьшими моральными и материальными </w:t>
      </w:r>
      <w:proofErr w:type="gramStart"/>
      <w:r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потерями</w:t>
      </w:r>
      <w:proofErr w:type="gramEnd"/>
      <w:r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как для потребителей, так и предпринимательского корпуса</w:t>
      </w:r>
      <w:r w:rsidR="00A92D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разрешать соответствующие споры, путем</w:t>
      </w:r>
      <w:r w:rsidR="00DD237A" w:rsidRPr="004014C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переговоров, разъяснения норм законодательства в сфере защиты прав потребителей.</w:t>
      </w:r>
    </w:p>
    <w:p w:rsidR="00B634B3" w:rsidRPr="004014C6" w:rsidRDefault="00B634B3" w:rsidP="00DD5599">
      <w:pPr>
        <w:widowControl w:val="0"/>
        <w:shd w:val="clear" w:color="auto" w:fill="FFFFFF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Консультирование потребителей, помощь в составлении претензий и исковых заявлений оказываются потребителям бесплатно, что особенно важно для малообеспеченных слоев </w:t>
      </w:r>
      <w:r w:rsidRPr="004014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населения.</w:t>
      </w:r>
      <w:r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B634B3" w:rsidRPr="004014C6" w:rsidRDefault="00B634B3" w:rsidP="00DD5599">
      <w:pPr>
        <w:widowControl w:val="0"/>
        <w:shd w:val="clear" w:color="auto" w:fill="FFFFFF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Большая </w:t>
      </w:r>
      <w:r w:rsidR="00AE1F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часть</w:t>
      </w:r>
      <w:r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обращений</w:t>
      </w:r>
      <w:r w:rsidR="00DD237A"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приходится </w:t>
      </w:r>
      <w:r w:rsidR="00AE1F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долю</w:t>
      </w:r>
      <w:r w:rsidR="00DD237A"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социально незащищенных</w:t>
      </w:r>
      <w:r w:rsidR="00AE1F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граждан</w:t>
      </w:r>
      <w:r w:rsidRPr="004014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 низким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доходов.</w:t>
      </w:r>
    </w:p>
    <w:p w:rsidR="00B5248D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Стабильный поток обращений граждан в органы местного самоуправления</w:t>
      </w:r>
      <w:r w:rsidR="00DD237A"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вопросам защиты прав потребителей свидетельствует о повышении активности граждан в отстаивании своих прав, правовой грамотности населения</w:t>
      </w:r>
      <w:r w:rsidR="00B5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248D" w:rsidRDefault="00B5248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21BB" w:rsidRPr="004014C6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bookmarkStart w:id="19" w:name="_2.8._Организация_предоставления"/>
      <w:bookmarkEnd w:id="19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20" w:name="_Toc352345022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9.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 xml:space="preserve">Организация предоставления общедоступного и бесплатного </w:t>
      </w:r>
      <w:r w:rsidR="00CE0EDD" w:rsidRPr="00CE0E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дошкольного</w:t>
      </w:r>
      <w:r w:rsidR="00CE0E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,</w:t>
      </w:r>
      <w:r w:rsidR="00CE0EDD" w:rsidRPr="00CE0E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начального общего, основного общего, среднего образования, а также дополнительного образования</w:t>
      </w:r>
      <w:bookmarkEnd w:id="20"/>
    </w:p>
    <w:p w:rsidR="002521BB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Городская образовательная сеть представлена учреждениями дошкольного, общего, дополнительного, специального и профессионального образования разной ведомственной принадлежности.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Система общего образования представлена 9 образовательными учреждениями: 1 начальная школа,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5 средних, 3 учреждения, реализующи</w:t>
      </w:r>
      <w:r w:rsidR="00643801">
        <w:rPr>
          <w:rFonts w:ascii="Times New Roman" w:eastAsia="Calibri" w:hAnsi="Times New Roman" w:cs="Times New Roman"/>
          <w:sz w:val="28"/>
          <w:szCs w:val="28"/>
        </w:rPr>
        <w:t>е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программы повышенного уровня – школа с углубленным изучением отдельных предметов, гимназия и лицей-интернат.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На территории города находится государственное специальное (коррекционное) образовательное учреждение для обучающихся, воспитанников с отклонением в развитии «Ханты-Мансийская специальная (коррекционная) общеобразовательная школа VIII вида».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Дополнительное образование предоставляют учреждения разной ведомственной принадлежности: системы образования, культуры и спорта. Всего в 2012 году в городе функционируют</w:t>
      </w:r>
      <w:r w:rsidRPr="00CE0E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11 учреждений дополнительного образования. Данными учреждениями предоставляются услуги по 13 направлениям. </w:t>
      </w:r>
    </w:p>
    <w:p w:rsid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Система профессионального образования представлена 7 высшими учебными заведениями, 1 представительством ВУЗа и 3 учреждениями среднего профессионального образовани</w:t>
      </w:r>
      <w:r w:rsidR="00C61DC5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C61DC5" w:rsidRPr="00CE0EDD" w:rsidRDefault="00C61DC5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EDD" w:rsidRPr="00CE0EDD" w:rsidRDefault="00CE0EDD" w:rsidP="00DD5599">
      <w:pPr>
        <w:widowControl w:val="0"/>
        <w:tabs>
          <w:tab w:val="left" w:pos="993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предоставления общедоступного бесплатного дошкольного образования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В 2012 году в городе Ханты-Мансийске функционировало 20 муниципальных образовательных учреждений</w:t>
      </w:r>
      <w:r w:rsidR="00643801">
        <w:rPr>
          <w:rFonts w:ascii="Times New Roman" w:eastAsia="Calibri" w:hAnsi="Times New Roman" w:cs="Times New Roman"/>
          <w:sz w:val="28"/>
          <w:szCs w:val="28"/>
        </w:rPr>
        <w:t>,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реализующих основную общеобразовательную программу дошкольного образования. </w:t>
      </w:r>
    </w:p>
    <w:p w:rsidR="00CE0EDD" w:rsidRPr="00CE0EDD" w:rsidRDefault="00CE0EDD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Общая численность воспитанников в дошкольных учреждениях составляет 4</w:t>
      </w:r>
      <w:r w:rsidR="00235342">
        <w:rPr>
          <w:rFonts w:ascii="Times New Roman" w:eastAsia="Calibri" w:hAnsi="Times New Roman" w:cs="Times New Roman"/>
          <w:sz w:val="28"/>
          <w:szCs w:val="28"/>
        </w:rPr>
        <w:t> </w:t>
      </w:r>
      <w:r w:rsidRPr="00CE0EDD">
        <w:rPr>
          <w:rFonts w:ascii="Times New Roman" w:eastAsia="Calibri" w:hAnsi="Times New Roman" w:cs="Times New Roman"/>
          <w:sz w:val="28"/>
          <w:szCs w:val="28"/>
        </w:rPr>
        <w:t>017</w:t>
      </w:r>
      <w:r w:rsidR="00235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детей. </w:t>
      </w:r>
      <w:r w:rsidRPr="00CE0EDD">
        <w:rPr>
          <w:rFonts w:ascii="Times New Roman" w:hAnsi="Times New Roman" w:cs="Times New Roman"/>
          <w:sz w:val="28"/>
          <w:szCs w:val="28"/>
        </w:rPr>
        <w:t xml:space="preserve">В целом охват детей в возрасте от 3 до 7 лет дошкольным образованием в 2012 году составил 87,8%, что выше показателя </w:t>
      </w:r>
      <w:r w:rsidR="00643801">
        <w:rPr>
          <w:rFonts w:ascii="Times New Roman" w:hAnsi="Times New Roman" w:cs="Times New Roman"/>
          <w:sz w:val="28"/>
          <w:szCs w:val="28"/>
        </w:rPr>
        <w:t>среднего показателя по округу</w:t>
      </w:r>
      <w:r w:rsidRPr="00CE0EDD">
        <w:rPr>
          <w:rFonts w:ascii="Times New Roman" w:hAnsi="Times New Roman" w:cs="Times New Roman"/>
          <w:sz w:val="28"/>
          <w:szCs w:val="28"/>
        </w:rPr>
        <w:t xml:space="preserve"> </w:t>
      </w:r>
      <w:r w:rsidR="00643801">
        <w:rPr>
          <w:rFonts w:ascii="Times New Roman" w:hAnsi="Times New Roman" w:cs="Times New Roman"/>
          <w:sz w:val="28"/>
          <w:szCs w:val="28"/>
        </w:rPr>
        <w:t>(</w:t>
      </w:r>
      <w:r w:rsidRPr="00CE0EDD">
        <w:rPr>
          <w:rFonts w:ascii="Times New Roman" w:hAnsi="Times New Roman" w:cs="Times New Roman"/>
          <w:sz w:val="28"/>
          <w:szCs w:val="28"/>
        </w:rPr>
        <w:t>81,9%</w:t>
      </w:r>
      <w:r w:rsidR="00643801">
        <w:rPr>
          <w:rFonts w:ascii="Times New Roman" w:hAnsi="Times New Roman" w:cs="Times New Roman"/>
          <w:sz w:val="28"/>
          <w:szCs w:val="28"/>
        </w:rPr>
        <w:t>)</w:t>
      </w:r>
      <w:r w:rsidRPr="00CE0EDD">
        <w:rPr>
          <w:rFonts w:ascii="Times New Roman" w:hAnsi="Times New Roman" w:cs="Times New Roman"/>
          <w:sz w:val="28"/>
          <w:szCs w:val="28"/>
        </w:rPr>
        <w:t>. За прошедший год на 688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hAnsi="Times New Roman" w:cs="Times New Roman"/>
          <w:sz w:val="28"/>
          <w:szCs w:val="28"/>
        </w:rPr>
        <w:t xml:space="preserve">увеличилось число детей, посещающих муниципальные детские сады. Увеличение количества мест произошло благодаря оптимизации площадей образовательных учреждений,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реорганизации школ-детских садов </w:t>
      </w:r>
      <w:r w:rsidR="007900B7">
        <w:rPr>
          <w:rFonts w:ascii="Times New Roman" w:eastAsia="Calibri" w:hAnsi="Times New Roman" w:cs="Times New Roman"/>
          <w:sz w:val="28"/>
          <w:szCs w:val="28"/>
        </w:rPr>
        <w:t>№</w:t>
      </w:r>
      <w:r w:rsidRPr="00CE0EDD">
        <w:rPr>
          <w:rFonts w:ascii="Times New Roman" w:eastAsia="Calibri" w:hAnsi="Times New Roman" w:cs="Times New Roman"/>
          <w:sz w:val="28"/>
          <w:szCs w:val="28"/>
        </w:rPr>
        <w:t>9 и 12 в дошкольные учреждения,</w:t>
      </w:r>
      <w:r w:rsidRPr="00CE0EDD">
        <w:rPr>
          <w:rFonts w:ascii="Times New Roman" w:hAnsi="Times New Roman" w:cs="Times New Roman"/>
          <w:sz w:val="28"/>
          <w:szCs w:val="28"/>
        </w:rPr>
        <w:t xml:space="preserve"> и вводу новых зданий.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В очереди на получение мест в детских садах города на 01.01.2013 стоит </w:t>
      </w:r>
      <w:r w:rsidRPr="00CE0EDD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8A2DD6">
        <w:rPr>
          <w:rFonts w:ascii="Times New Roman" w:eastAsia="Calibri" w:hAnsi="Times New Roman" w:cs="Times New Roman"/>
          <w:sz w:val="28"/>
          <w:szCs w:val="28"/>
        </w:rPr>
        <w:t> </w:t>
      </w:r>
      <w:r w:rsidRPr="00CE0EDD">
        <w:rPr>
          <w:rFonts w:ascii="Times New Roman" w:eastAsia="Calibri" w:hAnsi="Times New Roman" w:cs="Times New Roman"/>
          <w:sz w:val="28"/>
          <w:szCs w:val="28"/>
        </w:rPr>
        <w:t>867</w:t>
      </w:r>
      <w:r w:rsidR="008A2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797">
        <w:rPr>
          <w:rFonts w:ascii="Times New Roman" w:eastAsia="Calibri" w:hAnsi="Times New Roman" w:cs="Times New Roman"/>
          <w:sz w:val="28"/>
          <w:szCs w:val="28"/>
        </w:rPr>
        <w:t>чел.</w:t>
      </w:r>
      <w:r w:rsidR="00087EC3">
        <w:rPr>
          <w:rFonts w:ascii="Times New Roman" w:eastAsia="Calibri" w:hAnsi="Times New Roman" w:cs="Times New Roman"/>
          <w:sz w:val="28"/>
          <w:szCs w:val="28"/>
        </w:rPr>
        <w:t>,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в льготной очереди – 1</w:t>
      </w:r>
      <w:r w:rsidR="008A2DD6">
        <w:rPr>
          <w:rFonts w:ascii="Times New Roman" w:eastAsia="Calibri" w:hAnsi="Times New Roman" w:cs="Times New Roman"/>
          <w:sz w:val="28"/>
          <w:szCs w:val="28"/>
        </w:rPr>
        <w:t> </w:t>
      </w:r>
      <w:r w:rsidRPr="00CE0EDD">
        <w:rPr>
          <w:rFonts w:ascii="Times New Roman" w:eastAsia="Calibri" w:hAnsi="Times New Roman" w:cs="Times New Roman"/>
          <w:sz w:val="28"/>
          <w:szCs w:val="28"/>
        </w:rPr>
        <w:t>094</w:t>
      </w:r>
      <w:r w:rsidR="008A2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ребенка, 76% неорганизованных детей составляют дети в возрасте до 3-х лет.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proofErr w:type="gramStart"/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исполнение Указа Президента Российской Федерации от </w:t>
      </w:r>
      <w:r w:rsidR="008A2DD6">
        <w:rPr>
          <w:rFonts w:ascii="Times New Roman" w:eastAsia="Calibri" w:hAnsi="Times New Roman" w:cs="Times New Roman"/>
          <w:sz w:val="28"/>
          <w:szCs w:val="28"/>
        </w:rPr>
        <w:t>0</w:t>
      </w:r>
      <w:r w:rsidRPr="00CE0EDD">
        <w:rPr>
          <w:rFonts w:ascii="Times New Roman" w:eastAsia="Calibri" w:hAnsi="Times New Roman" w:cs="Times New Roman"/>
          <w:sz w:val="28"/>
          <w:szCs w:val="28"/>
        </w:rPr>
        <w:t>7</w:t>
      </w:r>
      <w:r w:rsidR="008A2DD6">
        <w:rPr>
          <w:rFonts w:ascii="Times New Roman" w:eastAsia="Calibri" w:hAnsi="Times New Roman" w:cs="Times New Roman"/>
          <w:sz w:val="28"/>
          <w:szCs w:val="28"/>
        </w:rPr>
        <w:t>.05.</w:t>
      </w:r>
      <w:r w:rsidRPr="00CE0EDD">
        <w:rPr>
          <w:rFonts w:ascii="Times New Roman" w:eastAsia="Calibri" w:hAnsi="Times New Roman" w:cs="Times New Roman"/>
          <w:sz w:val="28"/>
          <w:szCs w:val="28"/>
        </w:rPr>
        <w:t>2012 №599 с целью выравнивая</w:t>
      </w:r>
      <w:proofErr w:type="gramEnd"/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«стартовых возможностей» перед поступлением в школу дети возраста 6 лет, стоявшие в очереди на получение места в детском саду, обеспечены местами в дошкольных учреждениях. </w:t>
      </w:r>
    </w:p>
    <w:p w:rsidR="00CE0EDD" w:rsidRDefault="00CE0EDD" w:rsidP="00DD5599">
      <w:pPr>
        <w:widowControl w:val="0"/>
        <w:shd w:val="clear" w:color="auto" w:fill="FFFFFF" w:themeFill="background1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В условиях дефицита мест в дошкольных учреждениях продолжается работа по использованию вариативных форм в учреждениях дошкольного и дополнительного образования, охват детей составил 911 </w:t>
      </w:r>
      <w:r w:rsidR="00195797">
        <w:rPr>
          <w:rFonts w:ascii="Times New Roman" w:eastAsia="Calibri" w:hAnsi="Times New Roman" w:cs="Times New Roman"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(2011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5FD">
        <w:rPr>
          <w:rFonts w:ascii="Times New Roman" w:eastAsia="Calibri" w:hAnsi="Times New Roman" w:cs="Times New Roman"/>
          <w:sz w:val="28"/>
          <w:szCs w:val="28"/>
        </w:rPr>
        <w:t>год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– 859 детей). В </w:t>
      </w:r>
      <w:r w:rsidR="00087EC3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CE0EDD">
        <w:rPr>
          <w:rFonts w:ascii="Times New Roman" w:eastAsia="Calibri" w:hAnsi="Times New Roman" w:cs="Times New Roman"/>
          <w:sz w:val="28"/>
          <w:szCs w:val="28"/>
        </w:rPr>
        <w:t>детских садах открыты группы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кратковременного пребывания (от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до 5 часов), охват детей составил </w:t>
      </w:r>
      <w:r w:rsidRPr="00CE0E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521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ребенк</w:t>
      </w:r>
      <w:r w:rsidR="00762F39">
        <w:rPr>
          <w:rFonts w:ascii="Times New Roman" w:eastAsia="Calibri" w:hAnsi="Times New Roman" w:cs="Times New Roman"/>
          <w:sz w:val="28"/>
          <w:szCs w:val="28"/>
        </w:rPr>
        <w:t>а</w:t>
      </w:r>
      <w:r w:rsidRPr="00CE0E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951" w:rsidRDefault="005B3951" w:rsidP="00DD5599">
      <w:pPr>
        <w:widowControl w:val="0"/>
        <w:shd w:val="clear" w:color="auto" w:fill="FFFFFF" w:themeFill="background1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2012 году построен жилой дом </w:t>
      </w:r>
      <w:r w:rsidRPr="005B3951">
        <w:rPr>
          <w:rFonts w:ascii="Times New Roman" w:eastAsia="Calibri" w:hAnsi="Times New Roman" w:cs="Times New Roman"/>
          <w:sz w:val="28"/>
          <w:szCs w:val="28"/>
        </w:rPr>
        <w:t>по ул. Лермонтова,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</w:t>
      </w:r>
      <w:r w:rsidRPr="005B3951">
        <w:rPr>
          <w:rFonts w:ascii="Times New Roman" w:eastAsia="Calibri" w:hAnsi="Times New Roman" w:cs="Times New Roman"/>
          <w:sz w:val="28"/>
          <w:szCs w:val="28"/>
        </w:rPr>
        <w:t>омещени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5B3951">
        <w:rPr>
          <w:rFonts w:ascii="Times New Roman" w:eastAsia="Calibri" w:hAnsi="Times New Roman" w:cs="Times New Roman"/>
          <w:sz w:val="28"/>
          <w:szCs w:val="28"/>
        </w:rPr>
        <w:t xml:space="preserve"> общественного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5B3951">
        <w:rPr>
          <w:rFonts w:ascii="Times New Roman" w:eastAsia="Calibri" w:hAnsi="Times New Roman" w:cs="Times New Roman"/>
          <w:sz w:val="28"/>
          <w:szCs w:val="28"/>
        </w:rPr>
        <w:t>организации частного детского сада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EDD" w:rsidRPr="00CE0EDD" w:rsidRDefault="00CE0EDD" w:rsidP="00DD5599">
      <w:pPr>
        <w:widowControl w:val="0"/>
        <w:shd w:val="clear" w:color="auto" w:fill="FFFFFF" w:themeFill="background1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Активизирована работа по внедрению новых, экономически целесообразных и эффективных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форм организации дошкольного образования за счет расширения спектра бесплатных дополнительных услуг учреждений дополнительного образования,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путем открытия групп детей дошкольного возраста по подготовке к школе. Всего 528 детей посещают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группы по подготовке к школе, что на 23% больше аналогичного периода 2011 года (406 детей).</w:t>
      </w:r>
    </w:p>
    <w:p w:rsid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bCs/>
          <w:iCs/>
          <w:sz w:val="28"/>
          <w:szCs w:val="28"/>
        </w:rPr>
        <w:t>В рамках целевой программы «Новая школа Югры</w:t>
      </w:r>
      <w:r w:rsidR="00CA5EF9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на 2010-2013</w:t>
      </w:r>
      <w:r w:rsidR="00CA5EF9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и на период до 2015 года</w:t>
      </w:r>
      <w:r w:rsidRPr="00CE0ED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» запланировано строительство детских садов общей мощностью 2 </w:t>
      </w:r>
      <w:r w:rsidR="00A56632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CE0EDD">
        <w:rPr>
          <w:rFonts w:ascii="Times New Roman" w:eastAsia="Calibri" w:hAnsi="Times New Roman" w:cs="Times New Roman"/>
          <w:bCs/>
          <w:iCs/>
          <w:sz w:val="28"/>
          <w:szCs w:val="28"/>
        </w:rPr>
        <w:t>20 мест, что позволит увеличить</w:t>
      </w:r>
      <w:r w:rsidR="004E20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bCs/>
          <w:iCs/>
          <w:sz w:val="28"/>
          <w:szCs w:val="28"/>
        </w:rPr>
        <w:t>охват детей дошкольным образованием в возрасте от 3 до 7 лет до 100%.</w:t>
      </w:r>
    </w:p>
    <w:p w:rsidR="00C61DC5" w:rsidRPr="00CE0EDD" w:rsidRDefault="00C61DC5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общеобразовательным программам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hAnsi="Times New Roman" w:cs="Times New Roman"/>
          <w:sz w:val="28"/>
          <w:szCs w:val="28"/>
        </w:rPr>
        <w:t xml:space="preserve">В прошедшем году сеть общеобразовательных учреждений незначительно (на 2 учреждения) сократилась, и составила 8 школ, это связано с реструктуризацией учреждений: реорганизация школ-детских садов и ликвидация вечерней (сменной) школы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(обучение детей организовано в очно-заочной форме в школах города). </w:t>
      </w:r>
      <w:r w:rsidRPr="00CE0EDD">
        <w:rPr>
          <w:rFonts w:ascii="Times New Roman" w:hAnsi="Times New Roman" w:cs="Times New Roman"/>
          <w:sz w:val="28"/>
          <w:szCs w:val="28"/>
        </w:rPr>
        <w:t xml:space="preserve">При этом общий контингент увеличился более чем на 500, в основном за счет увеличения количества школьников младших классов. </w:t>
      </w:r>
    </w:p>
    <w:p w:rsidR="00CE0EDD" w:rsidRPr="00CE0EDD" w:rsidRDefault="00CE0EDD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Доступность общего образования определяется степенью вовлеченности</w:t>
      </w:r>
      <w:r w:rsidR="00050C27">
        <w:rPr>
          <w:rFonts w:ascii="Times New Roman" w:eastAsia="Calibri" w:hAnsi="Times New Roman" w:cs="Times New Roman"/>
          <w:sz w:val="28"/>
          <w:szCs w:val="28"/>
        </w:rPr>
        <w:t>,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уровнем охвата детей в возрасте 7-17 лет общим образованием, который составляет 100%. Все дети школьного возраста вовлечены в систему общего образования, за исключением детей, не обучающихся по медицинским показаниям.</w:t>
      </w:r>
    </w:p>
    <w:p w:rsidR="00CE0EDD" w:rsidRPr="00CE0EDD" w:rsidRDefault="00CE0EDD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lastRenderedPageBreak/>
        <w:t>Охват общим образованием составил 9</w:t>
      </w:r>
      <w:r w:rsidR="00783743">
        <w:rPr>
          <w:rFonts w:ascii="Times New Roman" w:eastAsia="Calibri" w:hAnsi="Times New Roman" w:cs="Times New Roman"/>
          <w:sz w:val="28"/>
          <w:szCs w:val="28"/>
        </w:rPr>
        <w:t> </w:t>
      </w:r>
      <w:r w:rsidRPr="00CE0EDD">
        <w:rPr>
          <w:rFonts w:ascii="Times New Roman" w:eastAsia="Calibri" w:hAnsi="Times New Roman" w:cs="Times New Roman"/>
          <w:sz w:val="28"/>
          <w:szCs w:val="28"/>
        </w:rPr>
        <w:t>373</w:t>
      </w:r>
      <w:r w:rsidR="00783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797">
        <w:rPr>
          <w:rFonts w:ascii="Times New Roman" w:eastAsia="Calibri" w:hAnsi="Times New Roman" w:cs="Times New Roman"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(2011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5FD">
        <w:rPr>
          <w:rFonts w:ascii="Times New Roman" w:eastAsia="Calibri" w:hAnsi="Times New Roman" w:cs="Times New Roman"/>
          <w:sz w:val="28"/>
          <w:szCs w:val="28"/>
        </w:rPr>
        <w:t>год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– 8 830 чел.), из них 4 238 </w:t>
      </w:r>
      <w:r w:rsidR="009F3EC8">
        <w:rPr>
          <w:rFonts w:ascii="Times New Roman" w:eastAsia="Calibri" w:hAnsi="Times New Roman" w:cs="Times New Roman"/>
          <w:sz w:val="28"/>
          <w:szCs w:val="28"/>
        </w:rPr>
        <w:t>чел.</w:t>
      </w:r>
      <w:r w:rsidR="00050C27">
        <w:rPr>
          <w:rFonts w:ascii="Times New Roman" w:eastAsia="Calibri" w:hAnsi="Times New Roman" w:cs="Times New Roman"/>
          <w:sz w:val="28"/>
          <w:szCs w:val="28"/>
        </w:rPr>
        <w:t>,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или 45,2% от общей численности учащихся</w:t>
      </w:r>
      <w:r w:rsidR="00050C27">
        <w:rPr>
          <w:rFonts w:ascii="Times New Roman" w:eastAsia="Calibri" w:hAnsi="Times New Roman" w:cs="Times New Roman"/>
          <w:sz w:val="28"/>
          <w:szCs w:val="28"/>
        </w:rPr>
        <w:t>,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занимаются во</w:t>
      </w:r>
      <w:r w:rsidR="00782BD1">
        <w:rPr>
          <w:rFonts w:ascii="Times New Roman" w:eastAsia="Calibri" w:hAnsi="Times New Roman" w:cs="Times New Roman"/>
          <w:sz w:val="28"/>
          <w:szCs w:val="28"/>
        </w:rPr>
        <w:t xml:space="preserve"> вторую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смену. Решение данной проблемы в рамках реализации долгосрочных целевых (окружной и городской) программ «Новая школа Югры» предусмотрено строительство общеобразовательных учреждений на 2750 мест.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0EDD">
        <w:rPr>
          <w:rFonts w:ascii="Times New Roman" w:eastAsia="Calibri" w:hAnsi="Times New Roman" w:cs="Times New Roman"/>
          <w:bCs/>
          <w:sz w:val="28"/>
          <w:szCs w:val="28"/>
        </w:rPr>
        <w:t>Общая успеваемость за 2012 год составила 99,3% (2011</w:t>
      </w:r>
      <w:r w:rsidR="005D0D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75FD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>- 98,8%), качественная успеваемость (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занимаются на «4» и «5») 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>- 40% (2011</w:t>
      </w:r>
      <w:r w:rsidR="005D0D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75FD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 - 39%).</w:t>
      </w:r>
      <w:r w:rsidR="004E20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E0EDD" w:rsidRPr="00CE0EDD" w:rsidRDefault="00CE0EDD" w:rsidP="00DD5599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0EDD">
        <w:rPr>
          <w:rFonts w:ascii="Times New Roman" w:eastAsia="Calibri" w:hAnsi="Times New Roman" w:cs="Times New Roman"/>
          <w:bCs/>
          <w:sz w:val="28"/>
          <w:szCs w:val="28"/>
        </w:rPr>
        <w:t>Результаты экзаменов выпускников 11 классов по обязательным предметам (русский язык и математика) свидетельствуют о сохранении в течение двух последних лет доли выпускников, преодолевших установленный минимальный порог по количеству баллов, на уровне 99,</w:t>
      </w:r>
      <w:r w:rsidR="00A12A9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% (не сдал экзамен 1 </w:t>
      </w:r>
      <w:r w:rsidR="009F3EC8">
        <w:rPr>
          <w:rFonts w:ascii="Times New Roman" w:eastAsia="Calibri" w:hAnsi="Times New Roman" w:cs="Times New Roman"/>
          <w:bCs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 из школы </w:t>
      </w:r>
      <w:r w:rsidR="007900B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>6).</w:t>
      </w:r>
    </w:p>
    <w:p w:rsidR="00CE0EDD" w:rsidRPr="00CE0EDD" w:rsidRDefault="00CE0EDD" w:rsidP="00DD5599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По математике набрали свыше 62 баллов – 36 </w:t>
      </w:r>
      <w:r w:rsidR="009F3EC8">
        <w:rPr>
          <w:rFonts w:ascii="Times New Roman" w:eastAsia="Calibri" w:hAnsi="Times New Roman" w:cs="Times New Roman"/>
          <w:bCs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 (2011</w:t>
      </w:r>
      <w:r w:rsidR="005D0D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75FD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 – 35 чел.). По русскому языку набрали свыше 65 баллов – 160 </w:t>
      </w:r>
      <w:r w:rsidR="009F3EC8">
        <w:rPr>
          <w:rFonts w:ascii="Times New Roman" w:eastAsia="Calibri" w:hAnsi="Times New Roman" w:cs="Times New Roman"/>
          <w:bCs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, из них 6 </w:t>
      </w:r>
      <w:r w:rsidR="009F3EC8">
        <w:rPr>
          <w:rFonts w:ascii="Times New Roman" w:eastAsia="Calibri" w:hAnsi="Times New Roman" w:cs="Times New Roman"/>
          <w:bCs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 свыше 95 баллов (2011</w:t>
      </w:r>
      <w:r w:rsidR="005D0D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75FD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 – 135 чел.), выпускница школы №1 Градова Наталья набрала 100 баллов. По другим экзаменам свыше 80 баллов набрали: 13% выпускников по биологии, 14% - по истории.</w:t>
      </w:r>
    </w:p>
    <w:p w:rsidR="00CE0EDD" w:rsidRPr="00CE0EDD" w:rsidRDefault="00CE0EDD" w:rsidP="00DD5599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Медали «За особые успехи в учении» вручены 22 выпускникам, из них 15 </w:t>
      </w:r>
      <w:r w:rsidR="009F3EC8">
        <w:rPr>
          <w:rFonts w:ascii="Times New Roman" w:eastAsia="Calibri" w:hAnsi="Times New Roman" w:cs="Times New Roman"/>
          <w:bCs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 награждены золотой медалью (2011 год - 16 </w:t>
      </w:r>
      <w:r w:rsidR="009F3EC8">
        <w:rPr>
          <w:rFonts w:ascii="Times New Roman" w:eastAsia="Calibri" w:hAnsi="Times New Roman" w:cs="Times New Roman"/>
          <w:bCs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, из них «золото» - 6 </w:t>
      </w:r>
      <w:r w:rsidR="009F3EC8">
        <w:rPr>
          <w:rFonts w:ascii="Times New Roman" w:eastAsia="Calibri" w:hAnsi="Times New Roman" w:cs="Times New Roman"/>
          <w:bCs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). </w:t>
      </w:r>
    </w:p>
    <w:p w:rsidR="00CE0EDD" w:rsidRPr="00CE0EDD" w:rsidRDefault="00CE0EDD" w:rsidP="00DD5599">
      <w:pPr>
        <w:widowControl w:val="0"/>
        <w:tabs>
          <w:tab w:val="left" w:pos="709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Впервые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E58F4">
        <w:rPr>
          <w:rFonts w:ascii="Times New Roman" w:eastAsia="Calibri" w:hAnsi="Times New Roman" w:cs="Times New Roman"/>
          <w:sz w:val="28"/>
          <w:szCs w:val="28"/>
        </w:rPr>
        <w:t>0</w:t>
      </w:r>
      <w:r w:rsidRPr="00CE0EDD">
        <w:rPr>
          <w:rFonts w:ascii="Times New Roman" w:eastAsia="Calibri" w:hAnsi="Times New Roman" w:cs="Times New Roman"/>
          <w:sz w:val="28"/>
          <w:szCs w:val="28"/>
        </w:rPr>
        <w:t>1</w:t>
      </w:r>
      <w:r w:rsidR="00AE58F4">
        <w:rPr>
          <w:rFonts w:ascii="Times New Roman" w:eastAsia="Calibri" w:hAnsi="Times New Roman" w:cs="Times New Roman"/>
          <w:sz w:val="28"/>
          <w:szCs w:val="28"/>
        </w:rPr>
        <w:t>.09.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2012 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>в учебный план образовательных учреждений введен к</w:t>
      </w:r>
      <w:r w:rsidRPr="00CE0EDD">
        <w:rPr>
          <w:rFonts w:ascii="Times New Roman" w:eastAsia="Calibri" w:hAnsi="Times New Roman" w:cs="Times New Roman"/>
          <w:sz w:val="28"/>
          <w:szCs w:val="28"/>
        </w:rPr>
        <w:t>омплексный учебный курс «Основы религиозных культур и светской этики». Наиболее востребован</w:t>
      </w:r>
      <w:r w:rsidR="00087EC3">
        <w:rPr>
          <w:rFonts w:ascii="Times New Roman" w:eastAsia="Calibri" w:hAnsi="Times New Roman" w:cs="Times New Roman"/>
          <w:sz w:val="28"/>
          <w:szCs w:val="28"/>
        </w:rPr>
        <w:t>ы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модул</w:t>
      </w:r>
      <w:r w:rsidR="00087EC3">
        <w:rPr>
          <w:rFonts w:ascii="Times New Roman" w:eastAsia="Calibri" w:hAnsi="Times New Roman" w:cs="Times New Roman"/>
          <w:sz w:val="28"/>
          <w:szCs w:val="28"/>
        </w:rPr>
        <w:t>и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курса «Основы светской этики» </w:t>
      </w:r>
      <w:r w:rsidR="00087EC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(709 </w:t>
      </w:r>
      <w:r w:rsidR="009F3EC8">
        <w:rPr>
          <w:rFonts w:ascii="Times New Roman" w:eastAsia="Calibri" w:hAnsi="Times New Roman" w:cs="Times New Roman"/>
          <w:sz w:val="28"/>
          <w:szCs w:val="28"/>
        </w:rPr>
        <w:t>чел.</w:t>
      </w:r>
      <w:r w:rsidR="009A2B37">
        <w:rPr>
          <w:rFonts w:ascii="Times New Roman" w:eastAsia="Calibri" w:hAnsi="Times New Roman" w:cs="Times New Roman"/>
          <w:sz w:val="28"/>
          <w:szCs w:val="28"/>
        </w:rPr>
        <w:t>,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или 68,9%),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«Основы православной культуры» (204 </w:t>
      </w:r>
      <w:r w:rsidR="00195797">
        <w:rPr>
          <w:rFonts w:ascii="Times New Roman" w:eastAsia="Calibri" w:hAnsi="Times New Roman" w:cs="Times New Roman"/>
          <w:sz w:val="28"/>
          <w:szCs w:val="28"/>
        </w:rPr>
        <w:t>чел.</w:t>
      </w:r>
      <w:r w:rsidR="001412D8">
        <w:rPr>
          <w:rFonts w:ascii="Times New Roman" w:eastAsia="Calibri" w:hAnsi="Times New Roman" w:cs="Times New Roman"/>
          <w:sz w:val="28"/>
          <w:szCs w:val="28"/>
        </w:rPr>
        <w:t>,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или 19,8%).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Созданы условия для обучения различных категорий детей с отклонениями в развитии. В специальных (коррекционных) классах на базе общеобразовательных учреждений обучаются дети с нарушениями зрения,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опорно-двигательного аппарата, задержкой психического развития. Всего в школах обучается 67 детей-инвалидов, из них 10 </w:t>
      </w:r>
      <w:r w:rsidR="009F3EC8">
        <w:rPr>
          <w:rFonts w:ascii="Times New Roman" w:eastAsia="Calibri" w:hAnsi="Times New Roman" w:cs="Times New Roman"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(2011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5FD">
        <w:rPr>
          <w:rFonts w:ascii="Times New Roman" w:eastAsia="Calibri" w:hAnsi="Times New Roman" w:cs="Times New Roman"/>
          <w:sz w:val="28"/>
          <w:szCs w:val="28"/>
        </w:rPr>
        <w:t>год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- 7 </w:t>
      </w:r>
      <w:r w:rsidR="009F3EC8">
        <w:rPr>
          <w:rFonts w:ascii="Times New Roman" w:eastAsia="Calibri" w:hAnsi="Times New Roman" w:cs="Times New Roman"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sz w:val="28"/>
          <w:szCs w:val="28"/>
        </w:rPr>
        <w:t>) по медицинским показаниям обучается в Центре дистанционного обучен</w:t>
      </w:r>
      <w:r w:rsidR="006F5986">
        <w:rPr>
          <w:rFonts w:ascii="Times New Roman" w:eastAsia="Calibri" w:hAnsi="Times New Roman" w:cs="Times New Roman"/>
          <w:sz w:val="28"/>
          <w:szCs w:val="28"/>
        </w:rPr>
        <w:t>ия, открытого на базе школы №8.</w:t>
      </w:r>
    </w:p>
    <w:p w:rsidR="00CE0EDD" w:rsidRPr="00CE0EDD" w:rsidRDefault="00CE0EDD" w:rsidP="00DD5599">
      <w:pPr>
        <w:widowControl w:val="0"/>
        <w:tabs>
          <w:tab w:val="left" w:pos="709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В последние годы создаются условия для развития инклюзивного образования. В образовательных учреждениях создан беспрепятственный доступ: есть специальные подъездные пути, установлены поручни. Планируется дальнейшая адаптация образовательной среды к особым потребностям детей данной категории.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Не остаются без внимания дети мигрантов. В общеобразовательных учреждениях реализуются дополнительные курсы по освоению русского языка.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Организован учет детей в возрасте от 6 до 18 лет, подлежащих обязательному обучению в образовательных учреждениях, что позволяет </w:t>
      </w:r>
      <w:r w:rsidRPr="00CE0EDD">
        <w:rPr>
          <w:rFonts w:ascii="Times New Roman" w:eastAsia="Calibri" w:hAnsi="Times New Roman" w:cs="Times New Roman"/>
          <w:sz w:val="28"/>
          <w:szCs w:val="28"/>
        </w:rPr>
        <w:lastRenderedPageBreak/>
        <w:t>отслеживать соблюдение прав на образование детей из семей мигрантов. В прошедшем году в городе выявлено 82 семьи иностранных граждан, имеющих детей до 18 лет (149 детей), находящихся в трудной жизненной ситуации (Средняя Азия – 46 семей, Закавказье – 17, Украина – 10, Молдова – 3, Беларусь - 1). Дети из подобных семей об</w:t>
      </w:r>
      <w:r w:rsidR="006F5986">
        <w:rPr>
          <w:rFonts w:ascii="Times New Roman" w:eastAsia="Calibri" w:hAnsi="Times New Roman" w:cs="Times New Roman"/>
          <w:sz w:val="28"/>
          <w:szCs w:val="28"/>
        </w:rPr>
        <w:t>еспечиваются учебными пособиями,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бесплатным питанием в общеобразовательных учреждениях, организованы медицинские плановые профилактические осмотры.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Оснащенность современным оборудованием учебно-воспитательного процесса – одна из составляющих развития инфраструктуры образовательных учреждений. Все школы города оснащены современным компьютерным и мультимедийным оборудованием (проектор и интерактивная доска с программным обеспечением для конструирования уроков), что позволяет образовательным учреждениям организовать работу учащихся для проведения учебных занятий и самостоятельных работ во время уроков, а также использовать дистанционную форму в период актированных дней. В 2012 году численность компьютерного парка всех образовательных учреждений состав</w:t>
      </w:r>
      <w:r w:rsidR="006A41BA">
        <w:rPr>
          <w:rFonts w:ascii="Times New Roman" w:eastAsia="Calibri" w:hAnsi="Times New Roman" w:cs="Times New Roman"/>
          <w:sz w:val="28"/>
          <w:szCs w:val="28"/>
        </w:rPr>
        <w:t>и</w:t>
      </w:r>
      <w:r w:rsidRPr="00CE0EDD">
        <w:rPr>
          <w:rFonts w:ascii="Times New Roman" w:eastAsia="Calibri" w:hAnsi="Times New Roman" w:cs="Times New Roman"/>
          <w:sz w:val="28"/>
          <w:szCs w:val="28"/>
        </w:rPr>
        <w:t>л</w:t>
      </w:r>
      <w:r w:rsidR="006A41BA">
        <w:rPr>
          <w:rFonts w:ascii="Times New Roman" w:eastAsia="Calibri" w:hAnsi="Times New Roman" w:cs="Times New Roman"/>
          <w:sz w:val="28"/>
          <w:szCs w:val="28"/>
        </w:rPr>
        <w:t>а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1 471 единиц</w:t>
      </w:r>
      <w:r w:rsidR="006A41BA">
        <w:rPr>
          <w:rFonts w:ascii="Times New Roman" w:eastAsia="Calibri" w:hAnsi="Times New Roman" w:cs="Times New Roman"/>
          <w:sz w:val="28"/>
          <w:szCs w:val="28"/>
        </w:rPr>
        <w:t>у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(2011 год – 1</w:t>
      </w:r>
      <w:r w:rsidR="0009211F">
        <w:rPr>
          <w:rFonts w:ascii="Times New Roman" w:eastAsia="Calibri" w:hAnsi="Times New Roman" w:cs="Times New Roman"/>
          <w:sz w:val="28"/>
          <w:szCs w:val="28"/>
        </w:rPr>
        <w:t> </w:t>
      </w:r>
      <w:r w:rsidRPr="00CE0EDD">
        <w:rPr>
          <w:rFonts w:ascii="Times New Roman" w:eastAsia="Calibri" w:hAnsi="Times New Roman" w:cs="Times New Roman"/>
          <w:sz w:val="28"/>
          <w:szCs w:val="28"/>
        </w:rPr>
        <w:t>380). Обновление компьютерной техники происходит за счет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средств федеральной субвенции, регионального и муниципального бюджета.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0ED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C06">
        <w:rPr>
          <w:rFonts w:ascii="Times New Roman" w:eastAsia="Calibri" w:hAnsi="Times New Roman" w:cs="Times New Roman"/>
          <w:sz w:val="28"/>
          <w:szCs w:val="28"/>
        </w:rPr>
        <w:t>всех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учреждений в учебный процесс внедрены современные технические средства обучения, современные электронные учебно-методические пособия.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CE0E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Общеобразовательные</w:t>
      </w:r>
      <w:proofErr w:type="gramEnd"/>
      <w:r w:rsidRPr="00CE0E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учреждения</w:t>
      </w:r>
      <w:r w:rsidR="000921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</w:t>
      </w:r>
      <w:r w:rsidRPr="00CE0E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имеют локально-вычислительную сеть. Школы </w:t>
      </w:r>
      <w:r w:rsidR="007900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Pr="00CE0E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 и 6 обеспечены 100% покрытием территории по технологии беспроводной связи </w:t>
      </w:r>
      <w:r w:rsidRPr="00CE0E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Wi</w:t>
      </w:r>
      <w:r w:rsidRPr="00CE0E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CE0E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Fi</w:t>
      </w:r>
      <w:r w:rsidRPr="00CE0E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4E20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двух общеобразовательных учреждениях функционирует электронный журнал, работа модулей «Электронный журнал», «Вход-выход» позволяет родителям через «Личный кабинет» на сайте образовательного учреждения иметь информацию о нахождении ребенка в школе,</w:t>
      </w:r>
      <w:r w:rsidR="004E20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его учебных достижениях, расписании уроков, пройденных темах, домашнем задании. </w:t>
      </w:r>
    </w:p>
    <w:p w:rsidR="00CE0EDD" w:rsidRDefault="00CE0EDD" w:rsidP="00DD5599">
      <w:pPr>
        <w:widowControl w:val="0"/>
        <w:shd w:val="clear" w:color="auto" w:fill="FFFFFF" w:themeFill="background1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Для обеспечения комплексной безопасности образовательных учреждений установлены кнопки экстренного вызова, системы внутреннего и наружного видеонаблюдения, проведены мероприятия по укреплению антитеррористической безопасности. Зданий, находящихся в аварийном состоянии, нет.</w:t>
      </w:r>
    </w:p>
    <w:p w:rsidR="00C61DC5" w:rsidRPr="00CE0EDD" w:rsidRDefault="00C61DC5" w:rsidP="00DD5599">
      <w:pPr>
        <w:widowControl w:val="0"/>
        <w:shd w:val="clear" w:color="auto" w:fill="FFFFFF" w:themeFill="background1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EDD" w:rsidRPr="00CE0EDD" w:rsidRDefault="00CE0EDD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E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предоставления дополнительного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детям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Дополнительное образование реализуется в 7 муниципальных учреждениях дополнительного образования детей, 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>подведомственных Департаменту образования, а также в общеобразовательных учреждениях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. Услугами </w:t>
      </w:r>
      <w:r w:rsidRPr="00CE0EDD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дополнительного образования охвачено 11</w:t>
      </w:r>
      <w:r w:rsidR="00AB0679">
        <w:rPr>
          <w:rFonts w:ascii="Times New Roman" w:eastAsia="Calibri" w:hAnsi="Times New Roman" w:cs="Times New Roman"/>
          <w:sz w:val="28"/>
          <w:szCs w:val="28"/>
        </w:rPr>
        <w:t> </w:t>
      </w:r>
      <w:r w:rsidRPr="00CE0EDD">
        <w:rPr>
          <w:rFonts w:ascii="Times New Roman" w:eastAsia="Calibri" w:hAnsi="Times New Roman" w:cs="Times New Roman"/>
          <w:sz w:val="28"/>
          <w:szCs w:val="28"/>
        </w:rPr>
        <w:t>800</w:t>
      </w:r>
      <w:r w:rsidR="00AB0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детей, или 97%, возрастной категории 5-18 лет, работает 237 кружков и объединений дополнительного образования детей. В 2012 году удалось не только сохранить объемы занятости детей, но и увеличить их за сч</w:t>
      </w:r>
      <w:r w:rsidR="00593BCC">
        <w:rPr>
          <w:rFonts w:ascii="Times New Roman" w:eastAsia="Calibri" w:hAnsi="Times New Roman" w:cs="Times New Roman"/>
          <w:sz w:val="28"/>
          <w:szCs w:val="28"/>
        </w:rPr>
        <w:t>е</w:t>
      </w:r>
      <w:r w:rsidRPr="00CE0EDD">
        <w:rPr>
          <w:rFonts w:ascii="Times New Roman" w:eastAsia="Calibri" w:hAnsi="Times New Roman" w:cs="Times New Roman"/>
          <w:sz w:val="28"/>
          <w:szCs w:val="28"/>
        </w:rPr>
        <w:t>т школьных кружков и секций.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Наиболее </w:t>
      </w:r>
      <w:proofErr w:type="gramStart"/>
      <w:r w:rsidRPr="00CE0EDD">
        <w:rPr>
          <w:rFonts w:ascii="Times New Roman" w:eastAsia="Calibri" w:hAnsi="Times New Roman" w:cs="Times New Roman"/>
          <w:bCs/>
          <w:sz w:val="28"/>
          <w:szCs w:val="28"/>
        </w:rPr>
        <w:t>востребованы</w:t>
      </w:r>
      <w:proofErr w:type="gramEnd"/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 в городе </w:t>
      </w:r>
      <w:r w:rsidRPr="00CE0EDD">
        <w:rPr>
          <w:rFonts w:ascii="Times New Roman" w:eastAsia="Calibri" w:hAnsi="Times New Roman" w:cs="Times New Roman"/>
          <w:sz w:val="28"/>
          <w:szCs w:val="28"/>
        </w:rPr>
        <w:t>художественное образование, музыка, хореография и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прикладное творчество</w:t>
      </w:r>
      <w:r w:rsidRPr="00CE0ED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В декабре 2012 года введен в эксплуатацию комплекс «Дом детского </w:t>
      </w:r>
      <w:proofErr w:type="gramStart"/>
      <w:r w:rsidRPr="00CE0EDD">
        <w:rPr>
          <w:rFonts w:ascii="Times New Roman" w:eastAsia="Calibri" w:hAnsi="Times New Roman" w:cs="Times New Roman"/>
          <w:sz w:val="28"/>
          <w:szCs w:val="28"/>
        </w:rPr>
        <w:t>творчества-Детская</w:t>
      </w:r>
      <w:proofErr w:type="gramEnd"/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школа искусств-библиотека» по ул</w:t>
      </w:r>
      <w:r w:rsidR="000D73A0">
        <w:rPr>
          <w:rFonts w:ascii="Times New Roman" w:eastAsia="Calibri" w:hAnsi="Times New Roman" w:cs="Times New Roman"/>
          <w:sz w:val="28"/>
          <w:szCs w:val="28"/>
        </w:rPr>
        <w:t>.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Мичурина.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ранней профессиональной ориентации обучающихся на военную службу и военные профессии в системе образования функционируют кадетские классы в школе №8.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базе учреждений дополнительного образования реализуются летние образовательные программы, что обеспечивает удовлетворение индивидуальных образовательных запросов воспитанников.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Развивается шахматное движение, охват которым составляет 11% от общего количества </w:t>
      </w:r>
      <w:proofErr w:type="gramStart"/>
      <w:r w:rsidRPr="00CE0ED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E0E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Сложилась система работы с одар</w:t>
      </w:r>
      <w:r w:rsidR="00593BCC">
        <w:rPr>
          <w:rFonts w:ascii="Times New Roman" w:eastAsia="Calibri" w:hAnsi="Times New Roman" w:cs="Times New Roman"/>
          <w:sz w:val="28"/>
          <w:szCs w:val="28"/>
        </w:rPr>
        <w:t>е</w:t>
      </w:r>
      <w:r w:rsidRPr="00CE0EDD">
        <w:rPr>
          <w:rFonts w:ascii="Times New Roman" w:eastAsia="Calibri" w:hAnsi="Times New Roman" w:cs="Times New Roman"/>
          <w:sz w:val="28"/>
          <w:szCs w:val="28"/>
        </w:rPr>
        <w:t>нными детьми в рамках реализации научно-социальной программы молодых исследователей «Шаг в будущее». В рамках прямого сотрудничества с Московским государственным техническим университетом им. Баумана 3 учащихся стали победителями и призерами.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 более 56% детей, посещающих школьные творческие объединения, становятся лауреатами и дипломантами окружных, всероссийских и международных конкурсов, фестивалей, соревнований, олимпиад.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сегодняшний день оста</w:t>
      </w:r>
      <w:r w:rsidR="00593BC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E0EDD">
        <w:rPr>
          <w:rFonts w:ascii="Times New Roman" w:eastAsia="Calibri" w:hAnsi="Times New Roman" w:cs="Times New Roman"/>
          <w:sz w:val="28"/>
          <w:szCs w:val="28"/>
          <w:lang w:eastAsia="ru-RU"/>
        </w:rPr>
        <w:t>тся проблемным вопрос несоответствия зданий учреждений дополнительного образования современным требованиям ведения образовательного процесса, что влеч</w:t>
      </w:r>
      <w:r w:rsidR="00593BC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E0EDD">
        <w:rPr>
          <w:rFonts w:ascii="Times New Roman" w:eastAsia="Calibri" w:hAnsi="Times New Roman" w:cs="Times New Roman"/>
          <w:sz w:val="28"/>
          <w:szCs w:val="28"/>
          <w:lang w:eastAsia="ru-RU"/>
        </w:rPr>
        <w:t>т за собой низкую вместимость детей.</w:t>
      </w:r>
      <w:r w:rsidR="004E2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E0EDD" w:rsidRDefault="00CE0EDD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Отмечается положительная динамика по участию школьников в интеллектуальных, творческих олимпиадах, конкурсах, конференциях.</w:t>
      </w:r>
    </w:p>
    <w:p w:rsidR="00C61DC5" w:rsidRPr="00CE0EDD" w:rsidRDefault="00C61DC5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EDD" w:rsidRPr="00CE0EDD" w:rsidRDefault="00CE0EDD" w:rsidP="00DD5599">
      <w:pPr>
        <w:widowControl w:val="0"/>
        <w:tabs>
          <w:tab w:val="left" w:pos="993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E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от</w:t>
      </w:r>
      <w:r w:rsidR="00C61D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дыха детей в каникулярное время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Инфраструктура организации отдыха, занятости и оздоровления детей города в 2012 году состояла не только из традиционных форм (лагерь с дневным пребыванием, выездные организованные смены, </w:t>
      </w:r>
      <w:proofErr w:type="spellStart"/>
      <w:r w:rsidRPr="00CE0EDD">
        <w:rPr>
          <w:rFonts w:ascii="Times New Roman" w:eastAsia="Calibri" w:hAnsi="Times New Roman" w:cs="Times New Roman"/>
          <w:sz w:val="28"/>
          <w:szCs w:val="28"/>
        </w:rPr>
        <w:t>малозатратные</w:t>
      </w:r>
      <w:proofErr w:type="spellEnd"/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формы отдыха, временное трудоустройство несовершеннолетних), но и </w:t>
      </w:r>
      <w:r w:rsidR="00DB7C2D"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 w:rsidRPr="00CE0EDD">
        <w:rPr>
          <w:rFonts w:ascii="Times New Roman" w:eastAsia="Calibri" w:hAnsi="Times New Roman" w:cs="Times New Roman"/>
          <w:sz w:val="28"/>
          <w:szCs w:val="28"/>
        </w:rPr>
        <w:t>усовершенствована (реабилитационные смены, программы выходного дня, спортивные, дворовые площадки, выездные походы, экспедиции, сборы, сл</w:t>
      </w:r>
      <w:r w:rsidR="00593BCC">
        <w:rPr>
          <w:rFonts w:ascii="Times New Roman" w:eastAsia="Calibri" w:hAnsi="Times New Roman" w:cs="Times New Roman"/>
          <w:sz w:val="28"/>
          <w:szCs w:val="28"/>
        </w:rPr>
        <w:t>е</w:t>
      </w:r>
      <w:r w:rsidRPr="00CE0EDD">
        <w:rPr>
          <w:rFonts w:ascii="Times New Roman" w:eastAsia="Calibri" w:hAnsi="Times New Roman" w:cs="Times New Roman"/>
          <w:sz w:val="28"/>
          <w:szCs w:val="28"/>
        </w:rPr>
        <w:t>ты и т.д.). За 2012 год организованными формами отдыха охвачено 90 %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детей от общего количества детского населения города в возрасте от 6 до 17 лет, в летний период - 12 531 </w:t>
      </w:r>
      <w:r w:rsidR="009F3EC8">
        <w:rPr>
          <w:rFonts w:ascii="Times New Roman" w:eastAsia="Calibri" w:hAnsi="Times New Roman" w:cs="Times New Roman"/>
          <w:sz w:val="28"/>
          <w:szCs w:val="28"/>
        </w:rPr>
        <w:t>чел.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lastRenderedPageBreak/>
        <w:t>(2011 год – 10</w:t>
      </w:r>
      <w:r w:rsidR="008814ED">
        <w:rPr>
          <w:rFonts w:ascii="Times New Roman" w:eastAsia="Calibri" w:hAnsi="Times New Roman" w:cs="Times New Roman"/>
          <w:sz w:val="28"/>
          <w:szCs w:val="28"/>
        </w:rPr>
        <w:t> </w:t>
      </w:r>
      <w:r w:rsidRPr="00CE0EDD">
        <w:rPr>
          <w:rFonts w:ascii="Times New Roman" w:eastAsia="Calibri" w:hAnsi="Times New Roman" w:cs="Times New Roman"/>
          <w:sz w:val="28"/>
          <w:szCs w:val="28"/>
        </w:rPr>
        <w:t>153</w:t>
      </w:r>
      <w:r w:rsidR="00881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чел.)</w:t>
      </w:r>
      <w:proofErr w:type="gramStart"/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4E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E0EDD">
        <w:rPr>
          <w:rFonts w:ascii="Times New Roman" w:eastAsia="Calibri" w:hAnsi="Times New Roman" w:cs="Times New Roman"/>
          <w:sz w:val="28"/>
          <w:szCs w:val="28"/>
        </w:rPr>
        <w:t>или 80 % от общего количества детей школьного возраста.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На организацию летней оздоровительной кампании в городе с учетом средств окружного и муниципального бюджетов, средств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родителей было затрачено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43 869,8 тыс. </w:t>
      </w:r>
      <w:r w:rsidR="009F3EC8">
        <w:rPr>
          <w:rFonts w:ascii="Times New Roman" w:eastAsia="Calibri" w:hAnsi="Times New Roman" w:cs="Times New Roman"/>
          <w:sz w:val="28"/>
          <w:szCs w:val="28"/>
        </w:rPr>
        <w:t>руб.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(2011 год – 28 857,3 тыс. </w:t>
      </w:r>
      <w:r w:rsidR="009F3EC8">
        <w:rPr>
          <w:rFonts w:ascii="Times New Roman" w:eastAsia="Calibri" w:hAnsi="Times New Roman" w:cs="Times New Roman"/>
          <w:sz w:val="28"/>
          <w:szCs w:val="28"/>
        </w:rPr>
        <w:t>руб.</w:t>
      </w:r>
      <w:r w:rsidRPr="00CE0ED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В целях поддержки детей</w:t>
      </w:r>
      <w:r w:rsidR="008814ED">
        <w:rPr>
          <w:rFonts w:ascii="Times New Roman" w:eastAsia="Calibri" w:hAnsi="Times New Roman" w:cs="Times New Roman"/>
          <w:sz w:val="28"/>
          <w:szCs w:val="28"/>
        </w:rPr>
        <w:t>,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добившихся успехов в сфере образования, культуры и спорта впервые в </w:t>
      </w:r>
      <w:r w:rsidR="005A029C">
        <w:rPr>
          <w:rFonts w:ascii="Times New Roman" w:eastAsia="Calibri" w:hAnsi="Times New Roman" w:cs="Times New Roman"/>
          <w:sz w:val="28"/>
          <w:szCs w:val="28"/>
        </w:rPr>
        <w:t>2012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году в летний период</w:t>
      </w:r>
      <w:r w:rsidR="00DB7C2D">
        <w:rPr>
          <w:rFonts w:ascii="Times New Roman" w:eastAsia="Calibri" w:hAnsi="Times New Roman" w:cs="Times New Roman"/>
          <w:sz w:val="28"/>
          <w:szCs w:val="28"/>
        </w:rPr>
        <w:t xml:space="preserve"> было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направлен</w:t>
      </w:r>
      <w:r w:rsidR="00DB7C2D">
        <w:rPr>
          <w:rFonts w:ascii="Times New Roman" w:eastAsia="Calibri" w:hAnsi="Times New Roman" w:cs="Times New Roman"/>
          <w:sz w:val="28"/>
          <w:szCs w:val="28"/>
        </w:rPr>
        <w:t>о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 103 реб</w:t>
      </w:r>
      <w:r w:rsidR="00593BCC">
        <w:rPr>
          <w:rFonts w:ascii="Times New Roman" w:eastAsia="Calibri" w:hAnsi="Times New Roman" w:cs="Times New Roman"/>
          <w:sz w:val="28"/>
          <w:szCs w:val="28"/>
        </w:rPr>
        <w:t>е</w:t>
      </w:r>
      <w:r w:rsidRPr="00CE0EDD">
        <w:rPr>
          <w:rFonts w:ascii="Times New Roman" w:eastAsia="Calibri" w:hAnsi="Times New Roman" w:cs="Times New Roman"/>
          <w:sz w:val="28"/>
          <w:szCs w:val="28"/>
        </w:rPr>
        <w:t>нка на отдых и оздоровление в Республику Болгария, с полной оплатой стоимости проезда и пут</w:t>
      </w:r>
      <w:r w:rsidR="00593BCC">
        <w:rPr>
          <w:rFonts w:ascii="Times New Roman" w:eastAsia="Calibri" w:hAnsi="Times New Roman" w:cs="Times New Roman"/>
          <w:sz w:val="28"/>
          <w:szCs w:val="28"/>
        </w:rPr>
        <w:t>е</w:t>
      </w:r>
      <w:r w:rsidRPr="00CE0EDD">
        <w:rPr>
          <w:rFonts w:ascii="Times New Roman" w:eastAsia="Calibri" w:hAnsi="Times New Roman" w:cs="Times New Roman"/>
          <w:sz w:val="28"/>
          <w:szCs w:val="28"/>
        </w:rPr>
        <w:t>вки. В целом, за пределы округа на отдых и оздоровление направлено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589 детей,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>что на 35 % больше, чем в 2011 году (386 чел.).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EDD">
        <w:rPr>
          <w:rFonts w:ascii="Times New Roman" w:eastAsia="Times New Roman" w:hAnsi="Times New Roman" w:cs="Times New Roman"/>
          <w:sz w:val="28"/>
          <w:szCs w:val="28"/>
        </w:rPr>
        <w:t xml:space="preserve">Традиционно в городе на базе школ и учреждений дополнительного образования организованы лагеря с дневным пребыванием детей, охват детей составил 1936 </w:t>
      </w:r>
      <w:r w:rsidR="009F3EC8">
        <w:rPr>
          <w:rFonts w:ascii="Times New Roman" w:eastAsia="Times New Roman" w:hAnsi="Times New Roman" w:cs="Times New Roman"/>
          <w:sz w:val="28"/>
          <w:szCs w:val="28"/>
        </w:rPr>
        <w:t>чел.</w:t>
      </w:r>
      <w:r w:rsidRPr="00CE0EDD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6 до 17 лет (2011 год - 1690 </w:t>
      </w:r>
      <w:r w:rsidR="009F3EC8">
        <w:rPr>
          <w:rFonts w:ascii="Times New Roman" w:eastAsia="Times New Roman" w:hAnsi="Times New Roman" w:cs="Times New Roman"/>
          <w:sz w:val="28"/>
          <w:szCs w:val="28"/>
        </w:rPr>
        <w:t>чел.</w:t>
      </w:r>
      <w:r w:rsidRPr="00CE0ED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0EDD">
        <w:rPr>
          <w:rFonts w:ascii="Times New Roman" w:eastAsia="Calibri" w:hAnsi="Times New Roman" w:cs="Times New Roman"/>
          <w:sz w:val="28"/>
          <w:szCs w:val="28"/>
        </w:rPr>
        <w:t>В рамках операции «Подросток» в лагерях с дневным пребыванием детей осуществлялась работа по профилактике правонарушений, наркомании и других асоциальных привычек, экстремизма, национализма, происшествий на водоемах, детского дорожно-транспортного травматизма, пожарной безопасности. 220 детей из числа находящихся в трудной жизненной ситуации, получили пут</w:t>
      </w:r>
      <w:r w:rsidR="00593BCC">
        <w:rPr>
          <w:rFonts w:ascii="Times New Roman" w:eastAsia="Calibri" w:hAnsi="Times New Roman" w:cs="Times New Roman"/>
          <w:sz w:val="28"/>
          <w:szCs w:val="28"/>
        </w:rPr>
        <w:t>е</w:t>
      </w:r>
      <w:r w:rsidRPr="00CE0EDD">
        <w:rPr>
          <w:rFonts w:ascii="Times New Roman" w:eastAsia="Calibri" w:hAnsi="Times New Roman" w:cs="Times New Roman"/>
          <w:sz w:val="28"/>
          <w:szCs w:val="28"/>
        </w:rPr>
        <w:t>вки в лагеря с дневным пребыванием, оплаченные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EDD">
        <w:rPr>
          <w:rFonts w:ascii="Times New Roman" w:eastAsia="Calibri" w:hAnsi="Times New Roman" w:cs="Times New Roman"/>
          <w:sz w:val="28"/>
          <w:szCs w:val="28"/>
        </w:rPr>
        <w:t xml:space="preserve">из средств муниципального бюджета. </w:t>
      </w:r>
      <w:proofErr w:type="gramEnd"/>
    </w:p>
    <w:p w:rsid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</w:rPr>
        <w:t>В 2012 году впервые введена электронная система при</w:t>
      </w:r>
      <w:r w:rsidR="00593BCC">
        <w:rPr>
          <w:rFonts w:ascii="Times New Roman" w:eastAsia="Calibri" w:hAnsi="Times New Roman" w:cs="Times New Roman"/>
          <w:sz w:val="28"/>
          <w:szCs w:val="28"/>
        </w:rPr>
        <w:t>е</w:t>
      </w:r>
      <w:r w:rsidRPr="00CE0EDD">
        <w:rPr>
          <w:rFonts w:ascii="Times New Roman" w:eastAsia="Calibri" w:hAnsi="Times New Roman" w:cs="Times New Roman"/>
          <w:sz w:val="28"/>
          <w:szCs w:val="28"/>
        </w:rPr>
        <w:t>ма заявлений на предоставление пут</w:t>
      </w:r>
      <w:r w:rsidR="00593BCC">
        <w:rPr>
          <w:rFonts w:ascii="Times New Roman" w:eastAsia="Calibri" w:hAnsi="Times New Roman" w:cs="Times New Roman"/>
          <w:sz w:val="28"/>
          <w:szCs w:val="28"/>
        </w:rPr>
        <w:t>е</w:t>
      </w:r>
      <w:r w:rsidRPr="00CE0EDD">
        <w:rPr>
          <w:rFonts w:ascii="Times New Roman" w:eastAsia="Calibri" w:hAnsi="Times New Roman" w:cs="Times New Roman"/>
          <w:sz w:val="28"/>
          <w:szCs w:val="28"/>
        </w:rPr>
        <w:t>вок в выездные оздоровительные лагеря.</w:t>
      </w:r>
    </w:p>
    <w:p w:rsidR="00CE0EDD" w:rsidRPr="00373F28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F28">
        <w:rPr>
          <w:rFonts w:ascii="Times New Roman" w:eastAsia="Calibri" w:hAnsi="Times New Roman" w:cs="Times New Roman"/>
          <w:sz w:val="28"/>
          <w:szCs w:val="28"/>
        </w:rPr>
        <w:t>Первоочередны</w:t>
      </w:r>
      <w:r w:rsidR="00373F28">
        <w:rPr>
          <w:rFonts w:ascii="Times New Roman" w:eastAsia="Calibri" w:hAnsi="Times New Roman" w:cs="Times New Roman"/>
          <w:sz w:val="28"/>
          <w:szCs w:val="28"/>
        </w:rPr>
        <w:t>ми</w:t>
      </w:r>
      <w:r w:rsidRPr="00373F28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="00373F28">
        <w:rPr>
          <w:rFonts w:ascii="Times New Roman" w:eastAsia="Calibri" w:hAnsi="Times New Roman" w:cs="Times New Roman"/>
          <w:sz w:val="28"/>
          <w:szCs w:val="28"/>
        </w:rPr>
        <w:t>ами</w:t>
      </w:r>
      <w:r w:rsidRPr="00373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F28" w:rsidRPr="00373F28">
        <w:rPr>
          <w:rFonts w:ascii="Times New Roman" w:eastAsia="Calibri" w:hAnsi="Times New Roman" w:cs="Times New Roman"/>
          <w:sz w:val="28"/>
          <w:szCs w:val="28"/>
        </w:rPr>
        <w:t xml:space="preserve">в области образования </w:t>
      </w:r>
      <w:r w:rsidR="00373F28">
        <w:rPr>
          <w:rFonts w:ascii="Times New Roman" w:eastAsia="Calibri" w:hAnsi="Times New Roman" w:cs="Times New Roman"/>
          <w:sz w:val="28"/>
          <w:szCs w:val="28"/>
        </w:rPr>
        <w:t>на</w:t>
      </w:r>
      <w:r w:rsidRPr="00373F28">
        <w:rPr>
          <w:rFonts w:ascii="Times New Roman" w:eastAsia="Calibri" w:hAnsi="Times New Roman" w:cs="Times New Roman"/>
          <w:sz w:val="28"/>
          <w:szCs w:val="28"/>
        </w:rPr>
        <w:t xml:space="preserve"> 2013 год:</w:t>
      </w:r>
    </w:p>
    <w:p w:rsidR="00CE0EDD" w:rsidRPr="00CE0EDD" w:rsidRDefault="00CE0EDD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F28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продолжить работу по охвату учащихся дополнительным образованием за счет реализации сетевого</w:t>
      </w:r>
      <w:r w:rsidRPr="00CE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взаимодействия, объединяющего учреждения дополнительного и общего образования;</w:t>
      </w:r>
    </w:p>
    <w:p w:rsidR="00CE0EDD" w:rsidRPr="00CE0EDD" w:rsidRDefault="00CE0EDD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продолжить работу по обеспечению детей-инвалидов качественными образовательными услугами с использованием дистанционных образовательных технологий;</w:t>
      </w:r>
    </w:p>
    <w:p w:rsidR="00CE0EDD" w:rsidRPr="00CE0EDD" w:rsidRDefault="00CE0EDD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работу консультационных центров в период актированных дней по учебным предметам, используя информационные технологии и формы обучения;</w:t>
      </w:r>
    </w:p>
    <w:p w:rsidR="00CE0EDD" w:rsidRPr="00CE0EDD" w:rsidRDefault="00CE0EDD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дальнейшее развитие системы выявления, развития и адресной поддержки одаренных детей, сохранение и развитие интеллектуального и творческого потенциала;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формировать и развивать на базе библиотек образовательных учреждений современные библиотечно-информационные центры.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CE0EDD" w:rsidRDefault="002521BB" w:rsidP="00DD5599">
      <w:pPr>
        <w:widowControl w:val="0"/>
        <w:tabs>
          <w:tab w:val="left" w:pos="993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BB" w:rsidRPr="00192DFC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bookmarkStart w:id="21" w:name="_2.9._Осуществление_мероприятий"/>
      <w:bookmarkEnd w:id="21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22" w:name="_Toc352345023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10.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Осуществление мероприятий по работе с детьми и молодежью</w:t>
      </w:r>
      <w:bookmarkEnd w:id="22"/>
    </w:p>
    <w:p w:rsidR="002521BB" w:rsidRPr="004014C6" w:rsidRDefault="002521BB" w:rsidP="00DD5599">
      <w:pPr>
        <w:widowControl w:val="0"/>
        <w:spacing w:after="0" w:line="27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молодежная политика является системой приоритетов и мер, направленных на создание условий и возможностей для успешной социализации и эффективной самореализации молодежи, развития ее потенциала в интересах нашего города. Реализация молодежной политики выступает инструментом социально-экономического и культурного развития, обеспечения конкурентоспособности и укрепления безопасности города.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молодежная политика формируется и реализуется Управлением по физической культуре, спорту, молодежной политике и туризму Администрации города Ханты-Мансийска при партнерском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r w:rsidR="006D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«Молодежный центр», молодежных и детских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 и иных юридических и физических лиц.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 реализуется долгосрочная целевая программа «Молодежь города Ханты-Мансийска» на 2012-2014</w:t>
      </w:r>
      <w:r w:rsidR="0049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B647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которой, предусмотрена реализация мероприятий по 5 приоритетным направлениям: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занятости и трудоустройству подростков и молодежи;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талантливой молодежи, стимулирование молодежной инициативы</w:t>
      </w:r>
      <w:r w:rsidR="00B647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развитии гражданских, патриотических качеств молодежи, вовлечение молодых людей в со</w:t>
      </w:r>
      <w:r w:rsidR="00B6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циальную активную деятельность;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асоциального поведения молодежи</w:t>
      </w:r>
      <w:r w:rsidR="00B6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0EDD" w:rsidRPr="00CE0EDD" w:rsidRDefault="00CE0EDD" w:rsidP="00DD5599">
      <w:pPr>
        <w:widowControl w:val="0"/>
        <w:tabs>
          <w:tab w:val="left" w:pos="900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на территории города волонтерского</w:t>
      </w:r>
      <w:r w:rsidR="002D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E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добровольческого</w:t>
      </w:r>
      <w:r w:rsidR="002D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E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на реализацию программы из бюджета города Ханты-Мансийска выделено 5</w:t>
      </w:r>
      <w:r w:rsidR="00197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 w:rsidR="001973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2012 года для молодежи нашего города проведено 53 мероприятия различной направленности, участниками которых стали 7 936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годом увеличивается количество молодежи</w:t>
      </w:r>
      <w:r w:rsidR="004D02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вовлеченной в конкурсы</w:t>
      </w:r>
      <w:r w:rsidR="005812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социальное проектирование. К позитивной тенденции по данному направлению, сложившейся в молодежной среде, можно отнести увеличение числа молодых людей, выбирающих личную инициативу как главный способ реализации своих планов</w:t>
      </w:r>
      <w:r w:rsidR="005812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проявляющуюся в росте числа молодежных проектов, заявленных на городские конкурсы (2010</w:t>
      </w:r>
      <w:r w:rsid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33 проекта, 2011 год – 42 проекта, 2012 год – 44 проекта).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года в год проблема, которая не теряет своей значимости – это трудоустройство молодежи. С целью обеспечения адаптации подростков в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социально-экономической сфере, приобретения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трудового опыта подростками</w:t>
      </w:r>
      <w:r w:rsidR="00C22A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Ханты-Мансийска организована деятельность молодежных трудовых отрядов.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в городе Ханты-Мансийске функционировало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62 молодежных трудовых отряда, общей численностью 509 несовершеннолетних. Анализ организации деятельности молодежных трудовых отрядов позволяет говорить о ежегодном увеличении количества трудоустроенных несовершеннолетних граждан:</w:t>
      </w:r>
      <w:r w:rsidR="006D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2010 - 416, 2011- 442. Впервые в 2012 году расширен период трудоустройства с 3 до 5 месяцев. Так в мае 2012 года сформирован молодежный трудовой отряд общей численностью 15 несовершеннолетних, а в ноябре 2012 года на временные рабочие места трудоустроено 39 несовершеннолетних.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Администрации города Ханты-Мансийска с казенным учреждением Ханты-Мансийского автономного округа – Югры «Ханты-Мансийский центр занятости» по решению проблемы трудоустройства несовершеннолетних способствовало, в том числе значительному снижению количества безработных молодых людей </w:t>
      </w:r>
      <w:r w:rsidR="00071E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071E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</w:t>
      </w:r>
      <w:r w:rsidR="00071E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162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2011году до 34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 году.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на реализацию данного направления из средств гор</w:t>
      </w:r>
      <w:r w:rsidR="0007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одского бюджета </w:t>
      </w:r>
      <w:r w:rsidR="00242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направлено</w:t>
      </w:r>
      <w:r w:rsidR="0007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4 000 тыс.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Также были привлечены средства федерального бюджета и бюджета автономного округа в размере 804 916,0 руб., которые предусматривали частичную компенсацию расходов на оплату труда участник</w:t>
      </w:r>
      <w:r w:rsidR="0048224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молодежных трудовых отрядов.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профилактической работы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снижения уровня преступлений с участием молодежи, оказания помощи подросткам, имеющим проблемы с законом и/или оказавшихся в трудной жизненной ситуации</w:t>
      </w:r>
      <w:r w:rsidR="00482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2012 года проведен комплекс мероприятий (правовые беседы и лекции, групповые </w:t>
      </w:r>
      <w:proofErr w:type="spellStart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дискуссии, молодежный профилактический форум), направленный на повышение правосознания и правовой культуры несовершеннолетних.</w:t>
      </w:r>
      <w:proofErr w:type="gramEnd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участников данного рода мероприятий составило более 1 000 </w:t>
      </w:r>
      <w:r w:rsidR="004822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профилактических мероприятий, позволяет говорить о снижении количества преступлений и правонарушений, совершенных с участием несовершеннолетних</w:t>
      </w:r>
      <w:r w:rsid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преступлений составило 67</w:t>
      </w:r>
      <w:r w:rsid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174).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одной из проблем</w:t>
      </w:r>
      <w:r w:rsidR="00C205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волнующих население, в том числе и молодое поколение нашего города</w:t>
      </w:r>
      <w:r w:rsidR="00C205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вопрос о межкультурном взаимодействии, об увеличении количества мигрантов на территории города и соответственно экстремистских проявлениях в молодежной среде.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по физической культуре, спорту, молодежной политике и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туризму Администрации города ведется активная работа по снижению социальной напряженности, профилактике экстремистской деятельности в молодежной среде. </w:t>
      </w:r>
      <w:r w:rsidR="00C205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аключены </w:t>
      </w:r>
      <w:r w:rsidRPr="00CE0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соглашения о взаимном сотрудничестве в сфере молодежной политики с 9 национальными общественными организациями города. Предметом </w:t>
      </w:r>
      <w:r w:rsidR="00C20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E0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оглашения является сотрудничество по реализации мероприятий, проектов в сфере молодежной политики, направленных на гармонизацию межэтнических отношений и развитие этнокультурного диалога.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данных соглашений в 2012 году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впервые проведены городские мероприятия, способствующие гармонизации межэтнических отношений, укреплению взаимопонимания, дружбы и стабильности в обществе, такие как: открытый молодежный форум национальных культур «Одеяло мира» и молодежный фестиваль национального творчества «Перекресток культур». Участниками мероприятий стали представители различных конфессий города Ханты-Мансийска</w:t>
      </w:r>
      <w:r w:rsidR="00A3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CE0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бщий охват составил 400 </w:t>
      </w:r>
      <w:r w:rsidR="009F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не сказать </w:t>
      </w:r>
      <w:proofErr w:type="gramStart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возрастающей роли на территории нашего города молодежного волонтерского (добровольческого) движения. Конечно, на сегодняшний день остается проблема вовлечения молодежи в </w:t>
      </w:r>
      <w:proofErr w:type="spellStart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с каждым годом используется все больше инструментов для привлечения внимания общества к благотворительным проектам, таким как организация мероприятий – </w:t>
      </w:r>
      <w:proofErr w:type="spellStart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ивентов</w:t>
      </w:r>
      <w:proofErr w:type="spellEnd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участвуют добровольцы.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молодежный марафон «Дорогою добра», включающий: круглогодичную акцию «Шаг помощи: подросток – ветерану», благотворительную акцию «Молодежь – детям», выездные концерты для пожилых людей, выездные программы для детей дошкольного возраста, экологическую акцию «Мой чистый город».</w:t>
      </w:r>
      <w:proofErr w:type="gramEnd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задействованных в марафоне волонтеров в 2012 году составило 143 </w:t>
      </w:r>
      <w:r w:rsid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течение года волонтеры активно привлекались для работы на мероприятиях городского, окружного и российского уровней, таких как: финальный этап Кубка мира по биатлону 2011/2012, церемонии открытия </w:t>
      </w:r>
      <w:r w:rsidRPr="00CE0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летней универсиады – 2012,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 Открытой Ежегодной Спартакиады ХМАО – Югры среди людей с инвалидностью, </w:t>
      </w:r>
      <w:r w:rsidRPr="00CE0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муниципальных служащих Ханты-Мансийского автономного округа - Югры и многих других.</w:t>
      </w:r>
      <w:proofErr w:type="gramEnd"/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привлеченных волонтеров – 209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Управлением по физической культуре, спорту, молодежной политике и туризму Администрации города Ханты-Мансийска продолжилась работа по оформлению, регистрации и выдаче личных волонтерских книжек. </w:t>
      </w:r>
      <w:r w:rsidR="006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выданы 117 волонтерских книжек (2011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32 волонтерские книжки).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добровольцев задействованных в мероприятиях в 2012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году составило</w:t>
      </w:r>
      <w:r w:rsidR="00605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60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312 чел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организации и проведения городских мероприятий для учащейся и студенческой молодежи, ведется активная работа по вовлечению работающей молодежи города в общественную жизнь нашего города, посредством участия в фестивалях, конкурсах, форумах, семинарах, конференциях окружного, межрегионального и федерального уровней.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стимулирования процесса социальной активности работающей молодежи в течение 2012 года на территории автономного круга проходил открытый окружной фестиваль работающей молодежи «Стимул». В рамках Фестиваля состоялось 26 мероприятий - это спортивные творческие и карьерные мероприятия,</w:t>
      </w:r>
      <w:r w:rsidRPr="00CE0ED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участниками которых стали более 1</w:t>
      </w:r>
      <w:r w:rsidR="002429D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  <w:r w:rsidRPr="00CE0ED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800</w:t>
      </w:r>
      <w:r w:rsidR="002429D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чел.</w:t>
      </w:r>
      <w:r w:rsidRPr="00CE0ED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из 22 муниципальных образований автономного округа. П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окружного фестиваля работающей молодежи «Стимул» город Ханты-Мансийск занял </w:t>
      </w:r>
      <w:r w:rsidRPr="00CE0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среди муниципальных образований автономного округа по поддержке работающей молодежи. Организаторами </w:t>
      </w:r>
      <w:r w:rsidR="00455A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 вручены наградные путевки в Египет (8 шт.) активны</w:t>
      </w:r>
      <w:r w:rsidR="00455A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55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естиваля, вошедши</w:t>
      </w:r>
      <w:r w:rsidR="00455A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Сборной города Ханты-Мансийска.</w:t>
      </w:r>
    </w:p>
    <w:p w:rsidR="00CE0EDD" w:rsidRPr="00CE0EDD" w:rsidRDefault="00455A9F" w:rsidP="00DD5599">
      <w:pPr>
        <w:widowControl w:val="0"/>
        <w:tabs>
          <w:tab w:val="left" w:pos="884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работы наблюдается положительная динамика участия молодых жителей города в мероприятиях различной направленности.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долгосрочной целевой программы «Молодежь города Ханты-Мансийска» на 2012-2014 годы позволяет из года в год увеличивать количество молодых участников мероприятий: в 2010 году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чел., в 2011 году –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чел., 2012 году – 7 936 чел. </w:t>
      </w:r>
    </w:p>
    <w:p w:rsidR="00CE0EDD" w:rsidRPr="00CE0EDD" w:rsidRDefault="00455A9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муниципальной молодежной политики на территории города Ханты-Мансийска в 2013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0EDD" w:rsidRPr="00CE0EDD" w:rsidRDefault="00455A9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долгосрочной целевой программы «Молодежь города Ханты-Мансийска» на 2012-2014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EDD" w:rsidRPr="00CE0EDD" w:rsidRDefault="00455A9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подростки получат возможность совместить работу с учебой в течение практически всего календарного года. Временная трудовая занятость подростков и молодежи будет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существляться с марта по ноябрь;</w:t>
      </w:r>
    </w:p>
    <w:p w:rsidR="00CE0EDD" w:rsidRPr="00CE0EDD" w:rsidRDefault="00455A9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расширен спектр форм проводимых мероприятий, адаптированных к тенденциям современной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города</w:t>
      </w:r>
      <w:r w:rsidR="00CE0EDD"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0EDD" w:rsidRPr="00CE0EDD" w:rsidRDefault="00CE0ED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развития молодежной политики показывают, что целевые программы в этой сфере позволяют определить конкретные меры с оптимальным и рациональным расходованием средств местного бюджета в соответствии с целями и задачами для достижения социально значимых результатов в том или ином направлении молодежной политики.</w:t>
      </w:r>
      <w:r w:rsidR="004E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551B" w:rsidRPr="004014C6" w:rsidRDefault="00CE0EDD" w:rsidP="00DD5599">
      <w:pPr>
        <w:widowControl w:val="0"/>
        <w:tabs>
          <w:tab w:val="left" w:pos="884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молодежь будет востребованной, получит перспективы </w:t>
      </w:r>
      <w:r w:rsidRPr="00CE0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самореализации, то будет достигнуто два существенных прорыва: во-первых, будет дан дополнительный импульс социально-экономическому развитию города, а во-вторых, молодежь обретет жизненные надежды, а это и есть основной способ преодоления негативных явлений в молодежной среде.</w:t>
      </w:r>
    </w:p>
    <w:p w:rsidR="002521BB" w:rsidRPr="004014C6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bookmarkStart w:id="23" w:name="_2.10._Обеспечение_условий"/>
      <w:bookmarkEnd w:id="23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24" w:name="_Toc352345024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11.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Обеспечение условий для развития на территории города Ханты-Мансийска физической культуры и массового спорта</w:t>
      </w:r>
      <w:bookmarkEnd w:id="24"/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муниципальной политики в области физической культуры и спорта в городе Ханты-Мансийске </w:t>
      </w:r>
      <w:r w:rsidR="001E2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долгосрочная целевая программа «Развитие физической культуры и массового спорта на территории города Ханты-Мансийска на 2011 – 2013 годы», утвержденная постановлением Администрации города Ханты-Мансийска от 09.02.2011 №130. В 2012 году на реализацию </w:t>
      </w:r>
      <w:r w:rsidR="001E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из бюджета города Ханты-Мансийска </w:t>
      </w:r>
      <w:r w:rsidR="001E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960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960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960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нацелена на создание условий: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ориентирующих граждан</w:t>
      </w:r>
      <w:r w:rsidR="004E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здоровый образ жизни, в том числе на занятия физической культурой и массовым спортом;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спортивной подготовки</w:t>
      </w:r>
      <w:r w:rsidR="004E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сборных команд города по видам спорта и успешного выступления на окружных соревнованиях.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физкультурно-оздоровительных мероприятий и спортивных секций в </w:t>
      </w:r>
      <w:r w:rsidR="004160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функционировало 154 спортивных сооружения (2011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- 153), в том числе 93 муниципальных спортивных объекта (2011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92). На территории города работают 57 спортивных залов (2011 год – 57), 8 плавательных бассейнов (2011 год – 8), 42 плоскостных спортивных объекта (2011 год – 41), 47 спортивных сооружени</w:t>
      </w:r>
      <w:r w:rsidR="009777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видов (манежи, крытые объекты с искусственным льдом, тиры, лыжные базы и т.д.).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физической культуры и спорта независимо от формы собственности, расположенных на территории города Ханты-Мансийска</w:t>
      </w:r>
      <w:r w:rsidR="007D28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58 видов спорта, в муниципальных учреждениях развивается 25 видов </w:t>
      </w: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общей численностью занимающихся 3 482 </w:t>
      </w:r>
      <w:r w:rsid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4B4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занимающихся в спортивных секциях увеличилась на 1 638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14 624 чел. (2011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- 12 986 чел), тренерскую работу осуществляют 198 тренеров – преподавателей</w:t>
      </w:r>
      <w:r w:rsidR="00974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3F1" w:rsidRDefault="009723F1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F1" w:rsidRDefault="009723F1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F1" w:rsidRDefault="009723F1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F1" w:rsidRDefault="009723F1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F1" w:rsidRDefault="009723F1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F1" w:rsidRDefault="009723F1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F1" w:rsidRDefault="009723F1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F1" w:rsidRDefault="009723F1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4D" w:rsidRPr="002B674D" w:rsidRDefault="009744B4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B674D" w:rsidRPr="002B674D" w:rsidRDefault="002B674D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B9EE86" wp14:editId="0E0034CB">
            <wp:extent cx="5146158" cy="2498651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674D" w:rsidRPr="002B674D" w:rsidRDefault="002B674D" w:rsidP="00DD5599">
      <w:pPr>
        <w:widowControl w:val="0"/>
        <w:shd w:val="clear" w:color="auto" w:fill="FFFFFF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2012 года проведено 257 городских спортивных и физкультурных мероприятий (2011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242 мероприятия).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сборные команды города Ханты-Мансийска по 29 видам спорта. Членами сборных команд города Ханты-Мансийска являются 1 210 сильнейших спортсменов города (2011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1008</w:t>
      </w:r>
      <w:r w:rsidR="007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чел.), из них: 75 спортсменов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состав сборных команд Ханты-Мансийского автономно округа – Югры (2011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70 чел.). В течение года сборные команды приняли участие в 104 выездных соревнованиях различного уровня.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наблюдается и в выполнении спортсменами спортивно-массовых разрядов: 2012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1 414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1062 чел.), из них выполнили нормативы спортивно-массовых разрядов: 115 – кандидат в мастера спорта (2011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- 86), 256 – </w:t>
      </w:r>
      <w:r w:rsidRPr="002B6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 (2011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- 148), 1043 – массовые разряды (</w:t>
      </w:r>
      <w:r w:rsidRPr="002B6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6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юношеские разряды) (2011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- 828).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2012 году присвоено три спортивных звания «Мастер спорта».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лет наблюдалось увеличение количества завоеванных медалей на соревнованиях различного уровня: 2012 год – 374 медали (2011 год – 281 медаль).</w:t>
      </w:r>
    </w:p>
    <w:p w:rsidR="002B674D" w:rsidRPr="002B674D" w:rsidRDefault="002B674D" w:rsidP="00DD5599">
      <w:pPr>
        <w:widowControl w:val="0"/>
        <w:tabs>
          <w:tab w:val="left" w:pos="709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утвержденных показателей, характеризующих результаты реализации программы «Развитие физической культуры и спорта </w:t>
      </w: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- Югре» на 2011 – 2013 годы и плановый период до 2015 года за 2012 год</w:t>
      </w:r>
      <w:r w:rsidR="001C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следующем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удельный вес </w:t>
      </w: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населения, систематически занимающегося физической культурой и массовым спортом </w:t>
      </w:r>
      <w:r w:rsidR="001C5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32,7% (2011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30,9%), что превышает средний показатель по автономному округу на 8,7%;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обеспеченность спортивными сооружениями составляет 29,1 % от норматива единовременной пропускной способности спортивных сооружений (2011 год – 26,4%), что превышает средний показатель по автономному округу на 7,3%;</w:t>
      </w:r>
    </w:p>
    <w:p w:rsidR="002B674D" w:rsidRPr="002B674D" w:rsidRDefault="002B674D" w:rsidP="00DD559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удельный вес подростков и молодежи в возрасте 11 - 30 лет, занимающихся физической культурой и массовым спортом от общей численности данной категории горожан – 67,5 %. (2011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64,</w:t>
      </w:r>
      <w:r w:rsidR="00B244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%), что превышает средний показатель по автономному округу на 26,9%;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обеспеченность тренерско-преподавательским составом (при расчетной численности населения на 2012 год 85 029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составляет 88,6%. (2011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84,3%), что превышает средний показатель по автономному округу на 47,2%.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и развитие физкультурно-спортивного движения в городе Ханты-Мансийске обеспечивается за сч</w:t>
      </w:r>
      <w:r w:rsidR="0059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сотрудничества социальных партн</w:t>
      </w:r>
      <w:r w:rsidR="0059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Управления по физической культуре, спорту, молодежной политике и туризму, в число которых входят образовательные учреждения, спортивные клубы, учреждения спортивной и адаптивно-физкультурной направленности, предприятия и организации города. Их совместная деятельность направлена на привлечение населения к систематическим занятиям физической культурой и массовым спортом, популяризацию физической культуры и массового спорта среди населения города, организацию спортивно-массовых мероприятий.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Обеспеченность спортивными сооружениями </w:t>
      </w:r>
      <w:r w:rsidR="0009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29,1%</w:t>
      </w:r>
      <w:r w:rsidR="0009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 явный дефицит сооружений, на базе которых можно было бы заниматься спортом жителям города, а также физической культурой по месту жительства. Наибольший дефицит муниципальное образование испытывает в плоскостных объектах.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данной проблемы в 2012 году была сдан</w:t>
      </w:r>
      <w:r w:rsidR="00E0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эксплуатацию </w:t>
      </w:r>
      <w:r w:rsidR="00E0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</w:t>
      </w:r>
      <w:r w:rsidR="00E03FF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 w:rsidR="00E03FF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E03F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9м*18м</w:t>
      </w:r>
      <w:r w:rsidR="000D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03FF5"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Ямская</w:t>
      </w:r>
      <w:r w:rsidR="00E0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03FF5"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E0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03FF5"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Рознина</w:t>
      </w:r>
      <w:r w:rsidR="00E0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03FF5"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</w:t>
      </w:r>
      <w:r w:rsidR="00E0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03FF5"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Сургутская</w:t>
      </w:r>
      <w:r w:rsidR="00E0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03FF5" w:rsidRPr="0062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</w:t>
      </w:r>
      <w:r w:rsidR="000D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2013 году планируется ввести в эксплуатацию 2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площадки по ул. Механизаторов, 6, ул. Сирина, 68-а площадью 672 </w:t>
      </w:r>
      <w:r w:rsidR="0070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мощностью 60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час, спортивное сооружение открытого типа в границах улиц Свердлова - Рознина - Калинина – Пионерская, мощность объекта составляет 172 чел./час.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осуществления комплексной безопасности и создания комфортных условий пребывания в учреждениях спорта города Ханты-Мансийска в 2012 году в муниципальном бюджетном учреждении «Спортивный комплекс «Дружба» была установлена система видеонаблюдения и контроля доступа в учреждение, а также произведено ограждение по периметру территории учреждения. В 2013 году в рамках Программы предусмотрен монтаж системы видеонаблюдения и системы контроля доступа в 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резерва».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Значимую роль в развитии физкультурно-спортивного движения города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играет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популяризация физической культуры и массового спорта среди различных возрастных групп населения, способствующая формированию у населения ценностного отношения к здоровому образу жизни. </w:t>
      </w:r>
    </w:p>
    <w:p w:rsidR="002B674D" w:rsidRPr="002B674D" w:rsidRDefault="002B674D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Приоритетны</w:t>
      </w:r>
      <w:r w:rsidR="00095E2E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2B67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направления</w:t>
      </w:r>
      <w:r w:rsidR="00095E2E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2B67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развитии физической культуры и массового спорта</w:t>
      </w:r>
      <w:r w:rsidR="00095E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2013 году</w:t>
      </w:r>
      <w:r w:rsidRPr="002B67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останутся:</w:t>
      </w:r>
    </w:p>
    <w:p w:rsidR="002B674D" w:rsidRPr="002B674D" w:rsidRDefault="002B674D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B674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массового спорта среди различных групп населения (проведение городских физкультурных и спортивно-массовых мероприятий, развитие детско-юношеского спорта);</w:t>
      </w:r>
    </w:p>
    <w:p w:rsidR="002B674D" w:rsidRPr="002B674D" w:rsidRDefault="002B674D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B674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спортивной инфраструктуры. Обеспечение комплексной безопасности и комфортных условий в муниципальных учреждениях (развитие материально-технической базы, строительство спортивных площадок);</w:t>
      </w:r>
    </w:p>
    <w:p w:rsidR="002B674D" w:rsidRPr="002B674D" w:rsidRDefault="002B674D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B674D">
        <w:rPr>
          <w:rFonts w:ascii="Times New Roman" w:eastAsia="Calibri" w:hAnsi="Times New Roman" w:cs="Times New Roman"/>
          <w:sz w:val="28"/>
          <w:szCs w:val="28"/>
          <w:lang w:eastAsia="ru-RU"/>
        </w:rPr>
        <w:t>популяризация физической культуры и массового спорта среди различных групп населения;</w:t>
      </w:r>
    </w:p>
    <w:p w:rsidR="002B674D" w:rsidRPr="002B674D" w:rsidRDefault="002B674D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B674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 обеспечение сборных команд города Ханты-Мансийска (проведение соревнований по видам спорта, формирование и обеспечение участия сборных команд города в выездных соревнованиях);</w:t>
      </w:r>
    </w:p>
    <w:p w:rsidR="002B674D" w:rsidRPr="002B674D" w:rsidRDefault="002B674D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B674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качества предоставления муниципальных услуг для всех категорий населения города.</w:t>
      </w:r>
    </w:p>
    <w:p w:rsidR="002521BB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физической культуры и спорта на территории города Ханты-Мансийска является эффективное использование возможностей физической культуры и спорта во всестороннем физическом и духовном развитии жителей города, в том числе формирование здорового образа жизни населения, развитие массового, детско-юношеского спорта и спорта высших достижений. Проведение соревнований различного уровня на территории города </w:t>
      </w: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высокий социальный эффект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содействует активному привлечению жителей округа, в том числе детей и подростков к занятиям физической культурой и спортом.</w:t>
      </w:r>
    </w:p>
    <w:p w:rsidR="00880492" w:rsidRPr="004014C6" w:rsidRDefault="0088049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bookmarkStart w:id="25" w:name="_2.11._Создание_условий"/>
      <w:bookmarkEnd w:id="25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26" w:name="_Toc352345025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12.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Создание условий для оказания медицинской помощи населению</w:t>
      </w:r>
      <w:bookmarkEnd w:id="26"/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деятельности органов власти, регулирующих отношения в сфере здравоохранения, в 2012 году является оказание доступной и качественной медицинской помощи населению города Ханты-Мансийска.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доступности первичной медико-санитарной помощи населению города работают 5 филиалов консультативно-диагностической поликлиники бюджетного учреждения Ханты-Мансийского автономного округа «Окружная клиническая больница» (ОКБ), в которых получают медицинскую помощь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41 620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 (63,9% от общей численности взрослого населения) и 13 226 </w:t>
      </w:r>
      <w:r w:rsidR="0087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населения города от 0 до 18 лет (68,4% от общей численности детского населения).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филиалах расположено 23 терапевтических, 13 педиатрических, 4 акушерско-гинекологических участков.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в рамках </w:t>
      </w:r>
      <w:r w:rsidR="001746FD" w:rsidRPr="0034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областной</w:t>
      </w:r>
      <w:r w:rsidR="001746FD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«Сотрудничество» открылись онкологический центр ОКБ мощностью 150 </w:t>
      </w: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койко/мест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поликлиникой на 200 посещений в смену и офтальмологический центр ОКБ на 40 койко/мест, поликлиникой на 100 посещений в смену, которые оборудованы по самому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высокому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технического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оснащения, в результате чего высокотехнологичную медицинскую помощь в области онкологии, офтальмологии стало возможным оказывать в Ханты-Мансийске. Наряду с открытием новых центров открылись и новые аптечные пункты. Реализация лекарственных препаратов в 2012 году в городе осуществлялась 39 аптечными учреждениями (2011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36), зарегистрировано 14 юридических лиц. Обеспечение лекарственными средствами и изделиями медицинского назначения граждан, имеющих право на государственную социальную помощь (региональное и федеральное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льготное лекарственное обеспечение) осуществлялось через ОАО «Ханты-Мансийская аптека» и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«Ханты-Мансийская районная аптека».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в рамках </w:t>
      </w:r>
      <w:r w:rsidR="00873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долгосрочной целевой п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«Реализация приоритетного национального проекта в сфере здравоохранения на территории города Ханты-Мансийска» на 2008-2012 годы» завершилось строительство нового здания станции скорой медицинской помощи, мощностью 10 выездных бригад. </w:t>
      </w:r>
      <w:proofErr w:type="gramStart"/>
      <w:r w:rsidR="00502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«Станция скорой медицинской помощи» изменило тип учреждения с казенного на бюджетное, произошел перевод на преимущественно одноканальное финансирование через систему обязательного медицинского страхования.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A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овысилась заработная плата работников учреждения на 7%.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консультативно-оздоровительной деятельности по формированию здорового образа жизни среди населения и выявления заболеваний на ранних стадиях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ОКБ действует Центр здоровья. В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организационной работы окружной клинической больницы и отдела по здравоохранению в 2012 году в него обратилось 3 356 жителей города.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в лечебно-профилактических учреждениях города ввели в эксплуатацию электронный сервис «Запись на прием к врачу в электронном виде» через Единый портал государственных услуг и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- Интернет-регистратура Югры.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завершилась дополнительная диспансеризация работающих граждан, которая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являлась одним из разделов Приоритетного национального проекта «Здоровье» и реализовывалась в России с 2006 года. Целью дополнительной диспансеризации являлось раннее выявление заболеваний, в том числе социально значимых, а также их коррекция и предупреждение осложнений. В 2012 году дополнительной диспансеризацией было охвачено 3</w:t>
      </w:r>
      <w:r w:rsidR="00357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429</w:t>
      </w:r>
      <w:r w:rsidR="0035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города из числа работающих граждан, наблюдалось увеличение охвата населения на 9,1% 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E01BE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2011 г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одом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весь период (2006 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медицинское обследование прошли около 23 000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работающих граждан. С 2013 года диспансеризация всего населения Российской Федерации входит в систему обязательного медицинского страхования. Отделом по здравоохранению оказано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проведении иммунизации, дополнительной диспансеризации, а также в организации проведения мероприятий, касающихся здоровья граждан (акция «Подари мне жизнь», Всероссийская неделя грудного вскармливания, городское соревнование «Школа безопасности» и др.).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иммунизации граждан в рамках национального календаря профилактических прививок в 2012 году выполнен </w:t>
      </w: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21E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2011</w:t>
      </w:r>
      <w:r w:rsidR="00B2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100%. С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предупреждения развития эпидемических и природно-очаговых заболеваний (клещевой энцефалит, туляремия) приобретен противоклещевой иммуноглобулин 93 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реализации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ВЦП «Развитие здравоохранения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Ханты-Мансийске» на 2012-2013 годы».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Скорую медицинскую помощь населению города в 2012 году круглосуточно оказывали 7 бригад муниципального бюджетного учреждения «Стан</w:t>
      </w:r>
      <w:r w:rsidR="00F45F0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скорой медицинской помощи»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3 – врачебные, 4 – фельдшерские, более чем 25 тыс. жителям города. В последующем, с началом функционирования новой станции скорой медицинской помощи количество врачебных и фельдшерских бригад увеличится до 4-х и 6-и соответственно, что, несомненно, положительно отразится на оперативности работы бригад скорой помощи. Отработан четкий алгоритм выезда бригад на вызовы. В 2012 году среднее время ожидания больным бригады </w:t>
      </w:r>
      <w:r w:rsidR="00F45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скорой медицинской помощи</w:t>
      </w:r>
      <w:r w:rsidR="00F45F09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СМП</w:t>
      </w:r>
      <w:r w:rsidR="00F45F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Ханты-Мансийска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составило 10 минут и характеризовалось как стабильное, тогда как норматив 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доезда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установленный Минздравом </w:t>
      </w:r>
      <w:r w:rsidR="007900B7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="007900B7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20 минут. Сокращению времени 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доезда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больного</w:t>
      </w:r>
      <w:r w:rsidR="00B21E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B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координация движения автомобилей скорой помощи по спутниковой системе ГЛОНАСС/GPS, которой оборудованы все «кареты» скорой помощи. Навигационная система «ГЛОНАСС/GPS» дает возможность получать маршруты передвижения за необходимый период и формировать отчеты, контролировать в реальном времени перемещение мобильного объекта. Также в МБУ «Станция скорой медицинской помощи» внедрен и работает программный комплекс «АДИС» – автоматизированная диспетчерская служба. Это программный продукт, поддерживающий в полном объеме весь процесс обработки вызовов на станции скорой медицинской помощи, начиная от приема вызова диспетчером «03» до статистической обработки вызовов, накопленных в результате их обслуживания. ПК «АДИС» ежегодно обновляется.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ведомственных целевых программ: «Обеспечение безопасности и устойчивой оперативной работы МБУ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«Станция скорой медицинской помощи в Ханты-Мансийске» на 2012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«Развитие здравоохранения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Ханты-Мансийске» на 2012-2013 годы проведены работы по благоустройству территории, установлены камеры видеонаблюдения, приобретены компьютерная, бытовая техника. В 2012 году проводился социологический опрос жителей и гостей города Ханты-Мансийска путем анонимного анкетирования на тему: «Удовлетворенность населения помощью, оказываемой бригадами СМП на вызовах». Результаты опроса показали, что в 2012 году население города Ханты-Мансийска в целом выражает удовлетворенность качеством и объемом оказания медицинской помощи бригадами СМП </w:t>
      </w:r>
      <w:r w:rsidR="00B21E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C6ED9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357A1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21E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Эпидемиологическая ситуация в Ханты-Мансийске п</w:t>
      </w:r>
      <w:r w:rsidR="007B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заболеваниям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стабильной.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лет, в том числе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2012 году</w:t>
      </w:r>
      <w:r w:rsidR="007B1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наблюдалось снижение основных показателей, характеризующих эпидемиологическую ситуацию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туберкулезу, таких как заболеваемость, 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бациллярность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распространенность, смертность. Так, показатель заболеваемости составил 47,1 на 100 тыс. населения и снизился на 19,5% </w:t>
      </w:r>
      <w:r w:rsidR="007B1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7B16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2011</w:t>
      </w:r>
      <w:r w:rsidR="0051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B1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показатели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бациллярности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смертности снизились </w:t>
      </w:r>
      <w:r w:rsidR="007B1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B16D9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7B16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B16D9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прошлым годом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21,5% и 35,1% соответственно.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благополучна обстановка по заболеваемости инфекциями, передаваемыми половым путем и заразными кожными заболеваниями,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тоже время, некоторые городские показатели превышают окружные. Наряду с противоэпидемической и лечебно-профилактической работой важным фактором в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снижении заболеваемости заразными кожными и венерическими болезнями является санитарно-гигиеническое просвещение населения, которое проводится всевозможными методами.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ВИЧ-инфекцией в Ханты-Мансийске имеет неблагоприятную тенденцию на протяжении ряда лет. В 2012 году наблюдается рост заболеваемости ВИЧ-инфекции по сравнению с 2011годом на 13,7%. Тем не менее, проводимый комплекс медицинских и профилактических мероприятий, ставит Ханты-Мансийск по уровню пораженности населения ВИЧ-инфекцией в ряды территорий с низким уровнем заболеваемости, который в 1,3 раза ниже средне</w:t>
      </w:r>
      <w:r w:rsidR="007B1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 округу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(97,6 на 100 тыс. населения).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первичной заболеваемости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учтенной распространенности наркологическими расстройствами за 2012 год </w:t>
      </w:r>
      <w:r w:rsidR="007B1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7B16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2011 годом также снизились на 21,5% и 8,4% соответственно, в </w:t>
      </w:r>
      <w:r w:rsidR="00AB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профилактических мероприятий, проводимых среди населения.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работы по основным направлениям деятельности лечебно-профилактическими учреждениями широко ведется и санитарно-просветительская работа (проведение акций, выпуск бюллетеней, распространение брошюр, памяток, плакатов, выступления на телевидении, публикации статей в СМИ).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согласованных действий на территории города Ханты-Мансийска организаций, учреждений и исполнительной власти в решении задач, направленных на предупреждение массовых инфекционных и неинфекционных заболеваний и отравлений, организацию карантинных мероприятий при угрозе возникновения особо опасных инфекций и обеспечения санитарно-эпидемиологического благополучия населения города, при Администрации города создана и утверждена постановлением Администрации города от 05.05.2010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548 Межведомственная санитарно-противоэпидемическая комиссия.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2012 года проведены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и заседания рабочей группы по вопросам готовности города Ханты-Мансийска к эпидемическому сезону по гриппу и острым респираторным заболеваниям, клещевому энцефалиту, о неблагополучной эпидемической ситуации по острым кишечным инфекциям и др.</w:t>
      </w:r>
    </w:p>
    <w:p w:rsidR="002B674D" w:rsidRPr="002B674D" w:rsidRDefault="005125D9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</w:t>
      </w:r>
      <w:r w:rsidR="00B2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74D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остаются: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 и качества медицинской помощи населению (продолжение практики открытия филиалов окружной клинической больницы с выделением кабинетов «узким» специалистам)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содействия с окружной клинической больницей продолжить создание благоприятных условий, в том числе путем предоставления медицинским работникам жилых помещений.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улучшение материально-технической базы учреждений здравоохранения;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предотвратимой смертности населения города Ханты-Мансийска;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успешная реализация федеральных, окружных, областных и ведомственных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программ</w:t>
      </w:r>
      <w:r w:rsidR="009A3D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профилактики и формирование здорового образа жизни у населения;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современных информационных систем в здравоохранение (информатизация медицинских кабинетов муниципальных образовательных учреждений города);</w:t>
      </w:r>
    </w:p>
    <w:p w:rsidR="002521BB" w:rsidRPr="004014C6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по проведению иммунизации населения в рамках Национального календаря профилактических прививок, мероприятий по профилактике инфекционных заболеваний (проведение заседаний СПЭК, информирование населения, в том числе через средства массовой информации, о распространенности заболеваний, представляющих опасность для окружающих и др.).</w:t>
      </w:r>
    </w:p>
    <w:p w:rsidR="002521BB" w:rsidRPr="008D30F5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bookmarkStart w:id="27" w:name="_2.12._Создание_условий"/>
      <w:bookmarkEnd w:id="27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28" w:name="_Toc352345026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13.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Создание условий для организации досуга и обеспечения жителей услугами организаций культуры. Организация библиотечного обслуживания населения</w:t>
      </w:r>
      <w:bookmarkEnd w:id="28"/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полномочий органов местного самоуправления в области культуры, управление культуры Администрации города Ханты-Мансийска организует деятельность муниципальных бюджетных учреждений «Городская централизованная библиотечная система», включающую 6 библиотек, и 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«Октябрь»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«КДЦ «Октябрь»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которого входит клуб «Орфей», направленную на обеспечение прав граждан в сфере культуры и искусства, на участие в культурной жизни города и пользование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культуры. Управление культуры Администрации города Ханты-Мансийска координирует и контролирует деятельность подведомственных учреждений культуры: определяет задачи на текущий и плановый периоды, утверждает муниципальные задания на оказание услуг, планы деятельности и заслушивает отчеты об их исполнении, согласовывает сметы расходов и контролирует их целевое исполнение. В этих целях в 2012 году разработаны и утверждены нормативн</w:t>
      </w:r>
      <w:r w:rsidR="0060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Администрации города Ханты-Мансийска: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задания на оказание муниципальных услуг «Организация культурного досуга населения на базе учреждений и организаций культуры» и «Библиотечное обслуживание населения», выполнение муниципальных работ «Содержание, ремонт и реставрация памятников»;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долгосрочная целевая программа «О поддержке библиотечного дела в городе Ханты-Мансийске на 2011 – 2015 годы» (изменения);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ведомственная целевая программа «Организация культурного досуга населения города Ханты-Мансийска на 2012-2014 годы».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эффективного взаимодействия функциональных и отраслевых органов Администрации, учреждений и предприятий города и автономного округа при проведении общегородских массовых мероприятий, конкурсов, управлением культуры разработаны и утверждены постановлениями 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Ханты-Мансийска планы подготовки и проведения 14 социально</w:t>
      </w:r>
      <w:r w:rsidR="006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мероприятий.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населения города учреждениями культурно-досугового типа с учетом концертных залов КТЦ «Югра-Классик» составляет 1998 зрительских мест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76 % от нормативной потребности (2627 мест).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необходимых условий для развития и самореализации творческой инициативы населения – основная задача 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«КДЦ «Октябрь»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единственного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городе учреждения клубного типа, призванного организовывать досуг населения города посредством проведения культурно-массовых мероприятий и организации работы клубных формирований: любительских коллективов, студий и кружков, любительских объединений и клубов по интересам. 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«КДЦ «Октябрь»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услуги населению в соответствии со Стандартом качества предоставления услуги «Организация досуга населения на базе учреждений и организаций культуры», утвержденного постановлением Администрации города Ханты-Мансийска.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проводит культурно-массовые мероприятия различной направленности для всех категорий населения города, в том числе для ветеранов и инвалидов, используя многообразие форм клубной работы: праздники, фестивали, театрализованные, игровые и конкурсные программы, тематические вечера, литературные и музыкальные гостиные, концерты, спектакли, митинги, дискотеки и т.д.</w:t>
      </w:r>
    </w:p>
    <w:p w:rsidR="002B674D" w:rsidRPr="002B674D" w:rsidRDefault="002B674D" w:rsidP="00DD5599">
      <w:pPr>
        <w:widowControl w:val="0"/>
        <w:spacing w:after="0" w:line="27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 </w:t>
      </w:r>
      <w:r w:rsidR="009744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B674D" w:rsidRPr="002B674D" w:rsidRDefault="002B674D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показатели деятельности </w:t>
      </w:r>
      <w:r w:rsidR="00AC6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МБУ «</w:t>
      </w:r>
      <w:r w:rsidRPr="002B6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КДЦ «Октябрь»</w:t>
      </w:r>
    </w:p>
    <w:p w:rsidR="002B674D" w:rsidRPr="002B674D" w:rsidRDefault="002B674D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701"/>
        <w:gridCol w:w="1686"/>
      </w:tblGrid>
      <w:tr w:rsidR="002B674D" w:rsidRPr="002B674D" w:rsidTr="004E2040">
        <w:tc>
          <w:tcPr>
            <w:tcW w:w="5954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1686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2012 год </w:t>
            </w:r>
          </w:p>
        </w:tc>
      </w:tr>
      <w:tr w:rsidR="002B674D" w:rsidRPr="002B674D" w:rsidTr="004E2040">
        <w:tc>
          <w:tcPr>
            <w:tcW w:w="5954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Количество клубных формирований / участников в них</w:t>
            </w:r>
          </w:p>
        </w:tc>
        <w:tc>
          <w:tcPr>
            <w:tcW w:w="1701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48/949</w:t>
            </w:r>
          </w:p>
        </w:tc>
        <w:tc>
          <w:tcPr>
            <w:tcW w:w="1686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48/984</w:t>
            </w:r>
          </w:p>
        </w:tc>
      </w:tr>
      <w:tr w:rsidR="002B674D" w:rsidRPr="002B674D" w:rsidTr="004E2040">
        <w:tc>
          <w:tcPr>
            <w:tcW w:w="5954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них на платной основе</w:t>
            </w:r>
          </w:p>
        </w:tc>
        <w:tc>
          <w:tcPr>
            <w:tcW w:w="1701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8/191</w:t>
            </w:r>
          </w:p>
        </w:tc>
        <w:tc>
          <w:tcPr>
            <w:tcW w:w="1686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8/188</w:t>
            </w:r>
          </w:p>
        </w:tc>
      </w:tr>
      <w:tr w:rsidR="002B674D" w:rsidRPr="002B674D" w:rsidTr="004E2040">
        <w:tc>
          <w:tcPr>
            <w:tcW w:w="5954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том числе детских / участников в них</w:t>
            </w:r>
          </w:p>
        </w:tc>
        <w:tc>
          <w:tcPr>
            <w:tcW w:w="1701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22/534</w:t>
            </w:r>
          </w:p>
        </w:tc>
        <w:tc>
          <w:tcPr>
            <w:tcW w:w="1686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20/553</w:t>
            </w:r>
          </w:p>
        </w:tc>
      </w:tr>
      <w:tr w:rsidR="002B674D" w:rsidRPr="002B674D" w:rsidTr="004E2040">
        <w:tc>
          <w:tcPr>
            <w:tcW w:w="5954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Количество мероприятий / посетителей, </w:t>
            </w:r>
          </w:p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334/116 986</w:t>
            </w:r>
          </w:p>
        </w:tc>
        <w:tc>
          <w:tcPr>
            <w:tcW w:w="1686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402/146 969</w:t>
            </w:r>
          </w:p>
        </w:tc>
      </w:tr>
      <w:tr w:rsidR="002B674D" w:rsidRPr="002B674D" w:rsidTr="004E2040">
        <w:tc>
          <w:tcPr>
            <w:tcW w:w="5954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платной основе/посетителей</w:t>
            </w:r>
          </w:p>
        </w:tc>
        <w:tc>
          <w:tcPr>
            <w:tcW w:w="1701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133/49 221</w:t>
            </w:r>
          </w:p>
        </w:tc>
        <w:tc>
          <w:tcPr>
            <w:tcW w:w="1686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116/35 582</w:t>
            </w:r>
          </w:p>
        </w:tc>
      </w:tr>
      <w:tr w:rsidR="002B674D" w:rsidRPr="002B674D" w:rsidTr="004E2040">
        <w:tc>
          <w:tcPr>
            <w:tcW w:w="5954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 от предпринимательской и иной приносящей доход деятельности (тыс. руб.)</w:t>
            </w:r>
          </w:p>
        </w:tc>
        <w:tc>
          <w:tcPr>
            <w:tcW w:w="1701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5 410,6</w:t>
            </w:r>
          </w:p>
        </w:tc>
        <w:tc>
          <w:tcPr>
            <w:tcW w:w="1686" w:type="dxa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5 990,0</w:t>
            </w:r>
          </w:p>
        </w:tc>
      </w:tr>
    </w:tbl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центром проведены 402 </w:t>
      </w: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культурно-массовых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что на 21% превышает итоги 2011 года. Посещаемость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="0060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</w:t>
      </w:r>
      <w:r w:rsidR="00603E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прошлым годом на 27% и составила 146 969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активе центра проведение масштабных мероприятий, таких как</w:t>
      </w:r>
      <w:r w:rsidR="0060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новогоднее поздравление жителей и гостей города, концертные программы в рамках Чемпионата мира по биатлону, народное гуляние «Масленица», юбилейные мероприятия, посвященные 430-летию города Ханты-Мансийска, праздничные программы ко Дню весны и труда, Дню Победы, Дню семьи, Международному Дню защиты детей, Дню России, Дню знаний, Дню образования округа.</w:t>
      </w:r>
      <w:proofErr w:type="gramEnd"/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 проводятся конкурсы и фестивали, направленные на развитие самодеятельного творчества, создание единого культурного пространства:</w:t>
      </w:r>
    </w:p>
    <w:p w:rsidR="002B674D" w:rsidRPr="002B674D" w:rsidRDefault="002B674D" w:rsidP="00DD5599">
      <w:pPr>
        <w:widowControl w:val="0"/>
        <w:tabs>
          <w:tab w:val="left" w:pos="851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«Волшебная кулиса» – фестиваль-конкурс самодеятельного театрального творчества;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«Богат талантами любимый город» – конкурс самодеятельного художественного творчества;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«Альтернатива» – молодежный фестиваль рок-музыки;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«Югра многоликая» – фестиваль национальных культур, посвященный Дню народного единства;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«Слово доброе о маме» - фестиваль самодеятельного творчества, посвященный Дню матери России;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«Роза ветров в Ханты-Мансийске» - региональный этап </w:t>
      </w:r>
      <w:r w:rsidRPr="002B6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детского и юношеского творчества впервые проведен в городе Ханты-Мансийске на базе МБУ «КДЦ «Октябрь».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партнерства в 2012 году управление культуры и Культурно-досуговый центр при проведении культурно-массовых мероприятий, реализации социально</w:t>
      </w:r>
      <w:r w:rsidR="002D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проектов сотрудничали с федеральными и окружными государственными учреждениями: ТО «Культура»,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Природы и Человека, Центром народных и художественных промыслов и ремесел, Ханты-Мансийским филиалом «Российской академии музыки им</w:t>
      </w:r>
      <w:r w:rsidR="00751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Гнесиных», Московским государственным университетом культуры и искусств, Югорским государственным университетом, а также с национальными и религиозными общественными объединениями.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74D">
        <w:rPr>
          <w:rFonts w:ascii="Times New Roman" w:eastAsia="Times New Roman" w:hAnsi="Times New Roman" w:cs="Times New Roman"/>
          <w:sz w:val="28"/>
          <w:szCs w:val="28"/>
        </w:rPr>
        <w:t>Из общего числа</w:t>
      </w:r>
      <w:r w:rsidR="004E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</w:rPr>
        <w:t>культурно-массовых мероприятий количественный показатель</w:t>
      </w:r>
      <w:r w:rsidR="004E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</w:rPr>
        <w:t>мероприятий, проведенных на платной основе, составил 116</w:t>
      </w:r>
      <w:r w:rsidR="00AC67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  <w:r w:rsidRPr="002B674D">
        <w:rPr>
          <w:rFonts w:ascii="Times New Roman" w:eastAsia="Times New Roman" w:hAnsi="Times New Roman" w:cs="Times New Roman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</w:rPr>
        <w:t xml:space="preserve">Снижение показателей количества и посещаемости «платных» мероприятий </w:t>
      </w:r>
      <w:r w:rsidR="00AC671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B674D">
        <w:rPr>
          <w:rFonts w:ascii="Times New Roman" w:eastAsia="Times New Roman" w:hAnsi="Times New Roman" w:cs="Times New Roman"/>
          <w:sz w:val="28"/>
          <w:szCs w:val="28"/>
        </w:rPr>
        <w:t xml:space="preserve"> сравнени</w:t>
      </w:r>
      <w:r w:rsidR="00AC671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674D">
        <w:rPr>
          <w:rFonts w:ascii="Times New Roman" w:eastAsia="Times New Roman" w:hAnsi="Times New Roman" w:cs="Times New Roman"/>
          <w:sz w:val="28"/>
          <w:szCs w:val="28"/>
        </w:rPr>
        <w:t xml:space="preserve"> с 2011 годом</w:t>
      </w:r>
      <w:r w:rsidR="00AC67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</w:rPr>
        <w:t>объясняется</w:t>
      </w:r>
      <w:r w:rsidR="004E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</w:rPr>
        <w:t>значительным увеличением «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</w:rPr>
        <w:t>незатратных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</w:rPr>
        <w:t>» для населения города мероприятий.</w:t>
      </w:r>
      <w:r w:rsidR="004E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от предпринимательской и иной, приносящей доход деятельности, в 2012 году составил 5990,0 тыс. руб. – 110,7%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доходам 2011 года (5</w:t>
      </w:r>
      <w:r w:rsidRPr="002B6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410,6 тыс. руб.), из них: доходы от основных видов уставной деятельности – 5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(2011 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043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 тыс. руб.)</w:t>
      </w:r>
      <w:r w:rsidRPr="002B67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4E2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благотворительности и целевые средства – 697 тыс. руб. Спонсорская помощь направлена на проведение культурно-массовых мероприятий, ремонт музыкальных инструментов.</w:t>
      </w:r>
      <w:proofErr w:type="gramEnd"/>
    </w:p>
    <w:p w:rsidR="002B674D" w:rsidRPr="002B674D" w:rsidRDefault="002B674D" w:rsidP="00DD5599">
      <w:pPr>
        <w:widowControl w:val="0"/>
        <w:spacing w:after="0" w:line="27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самодеятельного (любительского) творчества - одно из приоритетных направлений деятельности 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«КДЦ «Октябрь»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создания условий для духовного и физического развития детей, творческой самореализации молодежи и взрослого населения на базе 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«КДЦ «Октябрь»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действовали 48 клубных формирований различных направлений и жанров: вокал, хореография (эстрадные, народные, бальные танцы, брейк-данс, хип-хоп),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театральное искусство, декоративно-прикладное творчество и другие. Количество клубных формирований сохранилось на уровне прошлого года, число участников формирований возросло на 3,8%. Ежегодно центр объявляет набор в действующие коллективы и, по мере возможности, в целях удовлетворения высокого спроса населения создает группы на платной основе.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коллективы занимаются согласно положению о клубных формированиях, творческим программам, активно ведут концертную деятельность, являются исполнительским авангардом мероприятий, проводимых центром, достойно представляют город, участвуя в окружных и международных мероприятиях, фестивалях. Необходимо отметить значительный рост исполнительского мастерства творческих коллективов, для поддержания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коллективы ежегодно участвуют в смотрах-конкурсах, фестивалях различных уровней. Так, в 2012 году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коллективы центра приняли участие в </w:t>
      </w:r>
      <w:r w:rsidRPr="002B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39-ти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фестивалях, конкурсах, музыкальных проектах за счет средств бюджета, внебюджетных и благотворительных средств и были удостоены высших наград (всего 98 дипломов).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деятельность 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«КДЦ «Октябрь»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стабильностью основных показателей объема и качества предоставляемых услуг населению. Возрастает востребованность услуг, создаются благоприятные возможности для творческого и культурного роста населения. Большое внимание уделяется повышению качества предоставляемых услуг. Культурно-досуговый центр не испытывает недостатка в заказе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со стороны учреждений и предприятий города.</w:t>
      </w:r>
      <w:r w:rsidRPr="002B674D">
        <w:rPr>
          <w:rFonts w:ascii="Calibri" w:eastAsia="Times New Roman" w:hAnsi="Calibri" w:cs="Times New Roman"/>
          <w:szCs w:val="24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проведением плановых мероприятий 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«КДЦ «Октябрь»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содействие в проведении 126-ти мероприятий, в том числе международных, всероссийских и региональных мероприятий, проводимых на территории города (торжественные встречи участников и гостей в Аэропорту, организация и участие в культурных программах, обеспечение звукового сопровождения и т.д.):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международных – 4 (</w:t>
      </w: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Международный фестиваль кинематографических дебютов «Дух огня», Международная экологическая акция «Спасти и сохранить», Кубок мира по шахматам, Заключительный этап Кубка мира по биатлону);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всероссийских – 2 (Всероссийский День бега «Кросс нации», </w:t>
      </w:r>
      <w:r w:rsidRPr="002B6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съезд Дед</w:t>
      </w:r>
      <w:r w:rsid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 и Снегурочек);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Calibri" w:hAnsi="Times New Roman" w:cs="Times New Roman"/>
          <w:sz w:val="28"/>
          <w:szCs w:val="28"/>
          <w:lang w:eastAsia="ru-RU"/>
        </w:rPr>
        <w:t>- окружных – 3 (День работников нефтяной и газовой промышленности, «Поющая Югра» – окружной фестиваль самодеятельных хоровых коллективов, «Молодость Югры» – окружной фестиваль молодых исполнителей эстрадной песни).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опроса посетителей культурно-массовых мероприятий,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удовлетворенность населения качеством их проведения в 2010 году составила 92%, в 2011 году – 96%, в 2012 – 97%. При этом среди опрошенных нет неудовлетворенных качеством мероприятий, горожане лишь выражали пожелания о проведении большего количества мероприятий для детей и людей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возраста.</w:t>
      </w:r>
    </w:p>
    <w:p w:rsid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благодарственные письма за отзывчивость и организованность, открытость и надежность, за сотрудничество и благотворительность, за поддержку и большой вклад в сохранение творческого потенциала населения уникальной территории Югры.</w:t>
      </w:r>
    </w:p>
    <w:p w:rsidR="002B674D" w:rsidRPr="00AC671A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</w:t>
      </w:r>
      <w:r w:rsidR="00AC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AC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r w:rsidR="00AC671A" w:rsidRPr="00AC671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«КДЦ «Октябрь»</w:t>
      </w:r>
      <w:r w:rsidRPr="00AC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2013 году </w:t>
      </w:r>
      <w:r w:rsidR="00AC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AC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C67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укрепление кадрового потенциала и повышение профессионального уровня специалистов</w:t>
      </w:r>
      <w:r w:rsidRPr="002B67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ультурно-досуговой деятельности;</w:t>
      </w:r>
    </w:p>
    <w:p w:rsidR="002B674D" w:rsidRPr="002B674D" w:rsidRDefault="002B674D" w:rsidP="00DD5599">
      <w:pPr>
        <w:widowControl w:val="0"/>
        <w:tabs>
          <w:tab w:val="num" w:pos="142"/>
          <w:tab w:val="num" w:pos="360"/>
          <w:tab w:val="left" w:pos="851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охранение и развитие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ействующих клубных формирований;</w:t>
      </w:r>
    </w:p>
    <w:p w:rsidR="002B674D" w:rsidRPr="002B674D" w:rsidRDefault="002B674D" w:rsidP="00DD5599">
      <w:pPr>
        <w:widowControl w:val="0"/>
        <w:tabs>
          <w:tab w:val="num" w:pos="142"/>
          <w:tab w:val="num" w:pos="360"/>
          <w:tab w:val="left" w:pos="851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спектра услуг, прежде всего, платных, внедрение новых форм работы, ранее не применявшихся центром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674D" w:rsidRPr="002B674D" w:rsidRDefault="002B674D" w:rsidP="00DD5599">
      <w:pPr>
        <w:widowControl w:val="0"/>
        <w:tabs>
          <w:tab w:val="num" w:pos="142"/>
          <w:tab w:val="num" w:pos="360"/>
          <w:tab w:val="left" w:pos="851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большего числа</w:t>
      </w:r>
      <w:r w:rsidR="004E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к участию в культурной жизни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674D" w:rsidRPr="002B674D" w:rsidRDefault="002B674D" w:rsidP="00DD5599">
      <w:pPr>
        <w:widowControl w:val="0"/>
        <w:tabs>
          <w:tab w:val="num" w:pos="142"/>
          <w:tab w:val="num" w:pos="360"/>
          <w:tab w:val="left" w:pos="851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и укрепление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ьно-технической базы учреждения.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потребность населения города в общедоступных библиотеках составляет 11 единиц. В течение отчетного года библиотечное обслуживание в городе осуществляли 11 библиотек, включая сеть муниципальных библиотек, Государственную библиотеку Югры, библиотеки Югорского государственного университета, Ханты-Мансийского технолого-педагогического колледжа, физико-математического лицея и библиотеку имени Шпильмана, которые являются общедоступными для населения города (100% от нормативной потребности).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муниципального бюджетного учреждения «Городская централизованная библиотечная система» – создание условий для доступа жителей города к информации и знаниям.</w:t>
      </w:r>
    </w:p>
    <w:p w:rsidR="009723F1" w:rsidRDefault="009723F1" w:rsidP="00DD5599">
      <w:pPr>
        <w:widowControl w:val="0"/>
        <w:spacing w:after="0" w:line="27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4D" w:rsidRPr="002B674D" w:rsidRDefault="002B674D" w:rsidP="00DD5599">
      <w:pPr>
        <w:widowControl w:val="0"/>
        <w:spacing w:after="0" w:line="27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 </w:t>
      </w:r>
      <w:r w:rsidR="009744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74D" w:rsidRPr="002B674D" w:rsidRDefault="002B674D" w:rsidP="00DD5599">
      <w:pPr>
        <w:widowControl w:val="0"/>
        <w:tabs>
          <w:tab w:val="left" w:pos="180"/>
        </w:tabs>
        <w:spacing w:after="0" w:line="27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сновные показатели деятельности</w:t>
      </w:r>
    </w:p>
    <w:p w:rsidR="002B674D" w:rsidRPr="002B674D" w:rsidRDefault="002B674D" w:rsidP="00DD5599">
      <w:pPr>
        <w:widowControl w:val="0"/>
        <w:tabs>
          <w:tab w:val="left" w:pos="180"/>
        </w:tabs>
        <w:spacing w:after="0" w:line="27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МБУ «Городская централизованная библиотечная система»</w:t>
      </w:r>
    </w:p>
    <w:tbl>
      <w:tblPr>
        <w:tblW w:w="48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4962"/>
        <w:gridCol w:w="2074"/>
        <w:gridCol w:w="2074"/>
      </w:tblGrid>
      <w:tr w:rsidR="002B674D" w:rsidRPr="002B674D" w:rsidTr="004E2040"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B67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B67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41" w:type="pct"/>
            <w:tcBorders>
              <w:left w:val="single" w:sz="4" w:space="0" w:color="auto"/>
            </w:tcBorders>
            <w:vAlign w:val="center"/>
          </w:tcPr>
          <w:p w:rsidR="002B674D" w:rsidRPr="002B674D" w:rsidRDefault="002B674D" w:rsidP="00DD5599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2011</w:t>
            </w:r>
            <w:r w:rsidR="00AC6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  <w:r w:rsidR="00AC6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B674D" w:rsidRPr="002B674D" w:rsidTr="004E2040">
        <w:tc>
          <w:tcPr>
            <w:tcW w:w="335" w:type="pct"/>
            <w:tcBorders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1" w:type="pct"/>
            <w:tcBorders>
              <w:lef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пользователей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13 342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14 959</w:t>
            </w:r>
          </w:p>
        </w:tc>
      </w:tr>
      <w:tr w:rsidR="002B674D" w:rsidRPr="002B674D" w:rsidTr="004E2040">
        <w:tc>
          <w:tcPr>
            <w:tcW w:w="335" w:type="pct"/>
            <w:tcBorders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1" w:type="pct"/>
            <w:tcBorders>
              <w:lef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99 009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106 938</w:t>
            </w:r>
          </w:p>
        </w:tc>
      </w:tr>
      <w:tr w:rsidR="002B674D" w:rsidRPr="002B674D" w:rsidTr="004E2040">
        <w:tc>
          <w:tcPr>
            <w:tcW w:w="335" w:type="pct"/>
            <w:tcBorders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1" w:type="pct"/>
            <w:tcBorders>
              <w:lef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Книговыдача 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241 993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255 198</w:t>
            </w:r>
          </w:p>
        </w:tc>
      </w:tr>
      <w:tr w:rsidR="002B674D" w:rsidRPr="002B674D" w:rsidTr="004E2040">
        <w:tc>
          <w:tcPr>
            <w:tcW w:w="335" w:type="pct"/>
            <w:tcBorders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41" w:type="pct"/>
            <w:tcBorders>
              <w:lef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книжного фонда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2,4%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7,3%</w:t>
            </w:r>
          </w:p>
        </w:tc>
      </w:tr>
      <w:tr w:rsidR="002B674D" w:rsidRPr="002B674D" w:rsidTr="004E2040">
        <w:tc>
          <w:tcPr>
            <w:tcW w:w="335" w:type="pct"/>
            <w:tcBorders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41" w:type="pct"/>
            <w:tcBorders>
              <w:lef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новых книг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3 862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12 153</w:t>
            </w:r>
          </w:p>
        </w:tc>
      </w:tr>
      <w:tr w:rsidR="002B674D" w:rsidRPr="002B674D" w:rsidTr="004E2040">
        <w:tc>
          <w:tcPr>
            <w:tcW w:w="335" w:type="pct"/>
            <w:tcBorders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541" w:type="pct"/>
            <w:tcBorders>
              <w:lef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пополнения библиотечного фонда (кол-во новых поступлений /1000 жителей)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2B674D" w:rsidRPr="002B674D" w:rsidTr="004E2040">
        <w:tc>
          <w:tcPr>
            <w:tcW w:w="335" w:type="pct"/>
            <w:tcBorders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41" w:type="pct"/>
            <w:tcBorders>
              <w:lef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массовых мероприятий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</w:tr>
      <w:tr w:rsidR="002B674D" w:rsidRPr="002B674D" w:rsidTr="004E2040">
        <w:tc>
          <w:tcPr>
            <w:tcW w:w="335" w:type="pct"/>
            <w:tcBorders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41" w:type="pct"/>
            <w:tcBorders>
              <w:lef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Оформлено книжных выставок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</w:tr>
      <w:tr w:rsidR="002B674D" w:rsidRPr="002B674D" w:rsidTr="004E2040">
        <w:tc>
          <w:tcPr>
            <w:tcW w:w="335" w:type="pct"/>
            <w:tcBorders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41" w:type="pct"/>
            <w:tcBorders>
              <w:lef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литературных клубов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B674D" w:rsidRPr="002B674D" w:rsidTr="004E2040">
        <w:tc>
          <w:tcPr>
            <w:tcW w:w="335" w:type="pct"/>
            <w:tcBorders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41" w:type="pct"/>
            <w:tcBorders>
              <w:lef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фонд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123516</w:t>
            </w: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</w:tcPr>
          <w:p w:rsidR="002B674D" w:rsidRPr="002B674D" w:rsidRDefault="002B674D" w:rsidP="00DD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132566</w:t>
            </w:r>
          </w:p>
        </w:tc>
      </w:tr>
    </w:tbl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муниципальных библиотек </w:t>
      </w:r>
      <w:r w:rsidR="000F3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0F392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итогами 2011 года характеризуется сравнительным ростом основных показателей: увеличением колич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 пользователей библиотек,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стабильной читательской активностью (читаемость) на 5,2% и интенсивностью их чтения (посещаемость),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количества массовых мероприятий, призванных, прежде всего, поддерживать престиж читающего человека и активизировать интерес к чтению</w:t>
      </w:r>
      <w:r w:rsidR="000F39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13</w:t>
      </w:r>
      <w:r w:rsidR="00235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B6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5%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значительным увеличением объема библиотечного фонда.</w:t>
      </w:r>
      <w:proofErr w:type="gramEnd"/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продолжают оставаться востребованным социальным институтом. Так, число читателей, пользующихся услугами муниципальных библиотек, выросло на 10</w:t>
      </w:r>
      <w:r w:rsidR="002351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8%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 14</w:t>
      </w:r>
      <w:r w:rsidR="00F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959</w:t>
      </w:r>
      <w:r w:rsidR="00FE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Интенсивность чтения возросла на 7,4%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составила 106 938 посещений библиотек.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данных показателей обусловлена, систематической культурно-просветительской деятельностью библиотек, которая направлена, прежде всего, на поддержание престижа читающего человека и активизацию интереса к чтению, а также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 внедрением информационных технологий в библиотечные процессы.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города проводят культурно-массовые мероприятия, с</w:t>
      </w:r>
      <w:r w:rsidRPr="002B6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пектр которых достаточно широк: мероприятия военно-патриотической, эстетической, экологической, краеведческой направленности, по пропаганде здорового образа жизни. В работе с читателями используются различные формы: беседы, обзоры, викторины, литературно-музыкальные вечера и гостиные, игровые и конкурсные программы. Ежеквартально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издается газета для детей и родителей «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Бифаня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6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2012 году проведено 428 массовых тематических</w:t>
      </w:r>
      <w:r w:rsidR="004E20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мероприятий.</w:t>
      </w:r>
      <w:r w:rsidR="004E20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 взрослого населения в библиотеках города действовали 11 литературных клубов, деятельность которых направлена на организацию содержательного культурного досуга школьников и старшего поколения, оживление интереса к чтению. Занятия в клубах положительно отражается на успеваемости в школе и общем развитии участников клубов. За отчетный период библиотеками города проведено 84 заседани</w:t>
      </w:r>
      <w:r w:rsidR="009758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литературных клубов (2</w:t>
      </w:r>
      <w:r w:rsidR="002351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23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посещений).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ресурсы муниципальных библиотек представлены документными фондами и электронными ресурсами различной генерации.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Совокупный объем фондов муниципальных библиотек насчитывает 132566 экземпляров. Комплектование фондов осуществляется из двух источников: городского и федерального бюджетов. Обновление фондов, качественное комплектование библиотек является главным условием их деятельности и востребованности. Показателями, характеризующими состояние документного фонда библиотек, являются: прирост книжного фонда, объем новых поступлений, 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книгообеспеченность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 и пользователя.</w:t>
      </w:r>
    </w:p>
    <w:p w:rsidR="002B674D" w:rsidRPr="002B674D" w:rsidRDefault="002B674D" w:rsidP="00DD5599">
      <w:pPr>
        <w:widowControl w:val="0"/>
        <w:tabs>
          <w:tab w:val="left" w:pos="993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74D">
        <w:rPr>
          <w:rFonts w:ascii="Times New Roman" w:eastAsia="Calibri" w:hAnsi="Times New Roman" w:cs="Times New Roman"/>
          <w:sz w:val="28"/>
          <w:szCs w:val="28"/>
        </w:rPr>
        <w:t>Прирост книжного фонда составил 7,3% (2011 год – 2,4%). Регулирует обновление фонда библиотек Закон Ханты-Мансийского автономного округа – Югры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74D">
        <w:rPr>
          <w:rFonts w:ascii="Times New Roman" w:eastAsia="Calibri" w:hAnsi="Times New Roman" w:cs="Times New Roman"/>
          <w:sz w:val="28"/>
          <w:szCs w:val="28"/>
        </w:rPr>
        <w:t>от 28.10.2011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2B674D">
        <w:rPr>
          <w:rFonts w:ascii="Times New Roman" w:eastAsia="Calibri" w:hAnsi="Times New Roman" w:cs="Times New Roman"/>
          <w:sz w:val="28"/>
          <w:szCs w:val="28"/>
        </w:rPr>
        <w:t>105-оз «О регулировании отдельных вопросов библиотечного дела и обязательного экземпляра документов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74D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Югры», в котором определена норма ежегодного пополнения фондов библиотек – не менее 3% от существующего фонда библиотеки. За последние пят</w:t>
      </w:r>
      <w:r w:rsidR="00A00279">
        <w:rPr>
          <w:rFonts w:ascii="Times New Roman" w:eastAsia="Calibri" w:hAnsi="Times New Roman" w:cs="Times New Roman"/>
          <w:sz w:val="28"/>
          <w:szCs w:val="28"/>
        </w:rPr>
        <w:t>ь лет норматив выполнен впервые.</w:t>
      </w:r>
    </w:p>
    <w:p w:rsidR="002B674D" w:rsidRPr="002B674D" w:rsidRDefault="002B674D" w:rsidP="00DD5599">
      <w:pPr>
        <w:widowControl w:val="0"/>
        <w:tabs>
          <w:tab w:val="left" w:pos="0"/>
          <w:tab w:val="left" w:pos="993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74D">
        <w:rPr>
          <w:rFonts w:ascii="Times New Roman" w:eastAsia="Calibri" w:hAnsi="Times New Roman" w:cs="Times New Roman"/>
          <w:sz w:val="28"/>
          <w:szCs w:val="28"/>
        </w:rPr>
        <w:t>Объем новых поступлений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74D">
        <w:rPr>
          <w:rFonts w:ascii="Times New Roman" w:eastAsia="Calibri" w:hAnsi="Times New Roman" w:cs="Times New Roman"/>
          <w:sz w:val="28"/>
          <w:szCs w:val="28"/>
        </w:rPr>
        <w:t>в отчетном году составил 12 153 экземпляр</w:t>
      </w:r>
      <w:r w:rsidR="0076071C">
        <w:rPr>
          <w:rFonts w:ascii="Times New Roman" w:eastAsia="Calibri" w:hAnsi="Times New Roman" w:cs="Times New Roman"/>
          <w:sz w:val="28"/>
          <w:szCs w:val="28"/>
        </w:rPr>
        <w:t>а</w:t>
      </w:r>
      <w:r w:rsidRPr="002B674D">
        <w:rPr>
          <w:rFonts w:ascii="Times New Roman" w:eastAsia="Calibri" w:hAnsi="Times New Roman" w:cs="Times New Roman"/>
          <w:sz w:val="28"/>
          <w:szCs w:val="28"/>
        </w:rPr>
        <w:t xml:space="preserve"> (в том числе 2071 экз. принят в дар от населения), что составляет 139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74D">
        <w:rPr>
          <w:rFonts w:ascii="Times New Roman" w:eastAsia="Calibri" w:hAnsi="Times New Roman" w:cs="Times New Roman"/>
          <w:sz w:val="28"/>
          <w:szCs w:val="28"/>
        </w:rPr>
        <w:t>экземпляров на 1000 жителей</w:t>
      </w:r>
      <w:r w:rsidR="00087EC3">
        <w:rPr>
          <w:rFonts w:ascii="Times New Roman" w:eastAsia="Calibri" w:hAnsi="Times New Roman" w:cs="Times New Roman"/>
          <w:sz w:val="28"/>
          <w:szCs w:val="28"/>
        </w:rPr>
        <w:t>,</w:t>
      </w:r>
      <w:r w:rsidRPr="002B674D">
        <w:rPr>
          <w:rFonts w:ascii="Times New Roman" w:eastAsia="Calibri" w:hAnsi="Times New Roman" w:cs="Times New Roman"/>
          <w:sz w:val="28"/>
          <w:szCs w:val="28"/>
        </w:rPr>
        <w:t xml:space="preserve"> в 2011 году новые поступления – 3862 экземпляра,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74D">
        <w:rPr>
          <w:rFonts w:ascii="Times New Roman" w:eastAsia="Calibri" w:hAnsi="Times New Roman" w:cs="Times New Roman"/>
          <w:sz w:val="28"/>
          <w:szCs w:val="28"/>
        </w:rPr>
        <w:t xml:space="preserve">47 экземпляров на 1000 жителей. Значение показателя является самым значительным за 5-летний период. </w:t>
      </w:r>
      <w:proofErr w:type="gramStart"/>
      <w:r w:rsidRPr="002B674D">
        <w:rPr>
          <w:rFonts w:ascii="Times New Roman" w:eastAsia="Calibri" w:hAnsi="Times New Roman" w:cs="Times New Roman"/>
          <w:sz w:val="28"/>
          <w:szCs w:val="28"/>
        </w:rPr>
        <w:t>Учитывая аналогичный показатель состояния документного фонда Государственной библиотеки Югры – 205 экземпляров на 1000 жителей, норматив объемов пополнения фондов, утвержденный распоряжением Правительства</w:t>
      </w:r>
      <w:r w:rsidRPr="002B674D">
        <w:rPr>
          <w:rFonts w:ascii="Calibri" w:eastAsia="Calibri" w:hAnsi="Calibri" w:cs="Times New Roman"/>
        </w:rPr>
        <w:t xml:space="preserve"> </w:t>
      </w:r>
      <w:r w:rsidR="007900B7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="007900B7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2B674D">
        <w:rPr>
          <w:rFonts w:ascii="Times New Roman" w:eastAsia="Calibri" w:hAnsi="Times New Roman" w:cs="Times New Roman"/>
          <w:sz w:val="28"/>
          <w:szCs w:val="28"/>
        </w:rPr>
        <w:t xml:space="preserve"> от 03.07.1996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2B674D">
        <w:rPr>
          <w:rFonts w:ascii="Times New Roman" w:eastAsia="Calibri" w:hAnsi="Times New Roman" w:cs="Times New Roman"/>
          <w:sz w:val="28"/>
          <w:szCs w:val="28"/>
        </w:rPr>
        <w:t xml:space="preserve">1063 – 250 экземпляров на 1000 жителей, выполнен и составляет по городу Ханты-Мансийску 344 экземпляра новых поступлений на 1000 жителей (в округе этот показатель составляет 182 экз.). </w:t>
      </w:r>
      <w:proofErr w:type="gramEnd"/>
    </w:p>
    <w:p w:rsidR="002B674D" w:rsidRPr="002B674D" w:rsidRDefault="002B674D" w:rsidP="00DD5599">
      <w:pPr>
        <w:widowControl w:val="0"/>
        <w:tabs>
          <w:tab w:val="left" w:pos="0"/>
          <w:tab w:val="left" w:pos="993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674D">
        <w:rPr>
          <w:rFonts w:ascii="Times New Roman" w:eastAsia="Calibri" w:hAnsi="Times New Roman" w:cs="Times New Roman"/>
          <w:sz w:val="28"/>
          <w:szCs w:val="28"/>
        </w:rPr>
        <w:t>Книгообеспеченность</w:t>
      </w:r>
      <w:proofErr w:type="spellEnd"/>
      <w:r w:rsidRPr="002B674D">
        <w:rPr>
          <w:rFonts w:ascii="Times New Roman" w:eastAsia="Calibri" w:hAnsi="Times New Roman" w:cs="Times New Roman"/>
          <w:sz w:val="28"/>
          <w:szCs w:val="28"/>
        </w:rPr>
        <w:t xml:space="preserve"> жителя города в отчетном году не изменилась и составляет 3,9 экземпляра (нормативно этот показатель составляет от 5 томов на городского жителя), </w:t>
      </w:r>
      <w:proofErr w:type="spellStart"/>
      <w:r w:rsidRPr="002B674D">
        <w:rPr>
          <w:rFonts w:ascii="Times New Roman" w:eastAsia="Calibri" w:hAnsi="Times New Roman" w:cs="Times New Roman"/>
          <w:sz w:val="28"/>
          <w:szCs w:val="28"/>
        </w:rPr>
        <w:t>книгообеспеченность</w:t>
      </w:r>
      <w:proofErr w:type="spellEnd"/>
      <w:r w:rsidRPr="002B674D">
        <w:rPr>
          <w:rFonts w:ascii="Times New Roman" w:eastAsia="Calibri" w:hAnsi="Times New Roman" w:cs="Times New Roman"/>
          <w:sz w:val="28"/>
          <w:szCs w:val="28"/>
        </w:rPr>
        <w:t xml:space="preserve"> пользователя – 11,4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74D">
        <w:rPr>
          <w:rFonts w:ascii="Times New Roman" w:eastAsia="Calibri" w:hAnsi="Times New Roman" w:cs="Times New Roman"/>
          <w:sz w:val="28"/>
          <w:szCs w:val="28"/>
        </w:rPr>
        <w:t>незначительно превышает показатель в целом по округу (10,6 экз.).</w:t>
      </w:r>
      <w:r w:rsidR="004E20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 информационных ресурсов библиотек являются электронные базы данных, ресурсы Интернет.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процессы функционирования библиотек: учет библиотечного фонда, формирование электронного каталога, базы данных читателей и книговыдачи автоматизирует интегрированная расширяемая библиотечно-информационная система «ИРБИС».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библиотеки за исключением библиотечного филиала </w:t>
      </w:r>
      <w:r w:rsidR="00AE5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2B6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4E20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подключены к ресурсам Интернет, проведена единая локальная сеть, автоматизированы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места специалистов (компьютерный парк библиотек на конец отчетного года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составил 47 единиц, в 2011 году – 37 единиц), </w:t>
      </w:r>
      <w:r w:rsidRPr="002B6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 сайт</w:t>
      </w:r>
      <w:r w:rsidR="004E20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централизованной библиотечной системы.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Детской библиотеки пятый год действует Центр общественного доступа (ЦОД), удовлетворяющий информационные потребности населения, предоставляя доступ к ресурсам Интернет, справочно-поисковым системам «Консультант+», «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Рубрикон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ЦОДа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комплектуется электронными изданиями. Пользователи 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ЦОДа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школ, служащие, студенты, рабочие, пенсионеры.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74D" w:rsidRPr="002B674D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Услугами и ресурсами центра воспользовались 5416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продолжил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действующий при 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ЦОДе</w:t>
      </w:r>
      <w:proofErr w:type="spellEnd"/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компьютерной грамотности «</w:t>
      </w:r>
      <w:proofErr w:type="spell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</w:t>
      </w:r>
      <w:proofErr w:type="spell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подростков 11-12 лет. </w:t>
      </w:r>
    </w:p>
    <w:p w:rsidR="002521BB" w:rsidRPr="004014C6" w:rsidRDefault="002B674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продолжаю</w:t>
      </w:r>
      <w:r w:rsidR="00F45F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созданию электронных информационных ресурсов, в том числе по формированию сводных электронных каталогов и баз данных собственной генерации. Н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сегодняшний день в базы данных собственной регенерации занесено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631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866</w:t>
      </w:r>
      <w:r w:rsidR="00B6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записей (2011 год</w:t>
      </w:r>
      <w:r w:rsidR="004E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20 480</w:t>
      </w:r>
      <w:r w:rsidR="004E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записей).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учетного каталога, переведенного в электронную форму на </w:t>
      </w:r>
      <w:r w:rsidR="008A2D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2DD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.01.2013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29,3% (на </w:t>
      </w:r>
      <w:r w:rsidR="008A2D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A2DD6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2DD6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– 13%).</w:t>
      </w:r>
    </w:p>
    <w:p w:rsidR="002521BB" w:rsidRPr="002B674D" w:rsidRDefault="002521BB" w:rsidP="00DD5599">
      <w:pPr>
        <w:widowControl w:val="0"/>
        <w:spacing w:after="0" w:line="27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9" w:name="_2.13._Организация_охраны"/>
      <w:bookmarkEnd w:id="29"/>
    </w:p>
    <w:p w:rsidR="002521BB" w:rsidRPr="008D30F5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30" w:name="_Toc352345027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14.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Организация охраны общественного порядка. Участие в профилактике терроризма и экстремизма. Создание условий для деятельности добровольных формирований населения по охране общественного порядка</w:t>
      </w:r>
      <w:bookmarkEnd w:id="30"/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города по профилактике терроризма в 2012 году строилась в соответствии с </w:t>
      </w:r>
      <w:r w:rsidR="007607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комплексных мероприятий по предупреждению терроризма на территории города Ханты-Мансийска на 2011-2013 годы, планом информационного противодействия терроризму в городе Хан</w:t>
      </w:r>
      <w:r w:rsidR="00760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ты-Мансийске на 2011-2012 годы.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по противодействию терроризму осуществлялась Антитеррористической комиссией города Ханты-Мансийска</w:t>
      </w:r>
      <w:r w:rsidR="00F1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проведено 6 заседаний </w:t>
      </w:r>
      <w:r w:rsidR="00F10D21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F10D21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проведены совместно с оперативной группой муниципальных образований город Ханты-Ман</w:t>
      </w:r>
      <w:r w:rsidR="00F10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 и Ханты-Мансийский район.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Комиссии рассмотрено 20 вопросов, заслушано 64 руководителя.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комплексных мероприятий по предупреждению терроризма на территории города Ханты-Мансийска на 2011-2013 годы в течение года проводились: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бследования антитеррористической защищенности критически важных объектов города Ханты-Мансийска, объектов жизнеобеспечения и объектов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массовым пребыванием людей;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елевые инструктажи с работниками предприятий по усилению бдительности при проведении работ по уборке территории города и вывозу бытовых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инструктажи с руководством и сотрудниками охранных организаций, сторожами, дежурными сменами по усилению бдительности, обеспечению пропускного режима на объектах, порядку оповещения и действиях в случае возникновения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соблюдения охранными организациями условий исполнения договоров об оказании охранных услуг, в части обеспечения охранников специальными средствами (наручники, палки резиновые, служебное оружие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работоспособности имеющихся на объектах жизнеобеспечения систем сигнализации, видеонаблюдения, автоматического </w:t>
      </w:r>
      <w:proofErr w:type="gramStart"/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технологическими процессами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наличия и достаточности резервных материально-технических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ресурсов, необходимых для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ограничению доступа посторонних лиц в чердачные и подвальные помещения обслуживаемых зданий и многоквартирных жилых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удалению с территорий, прилегающих к критически важным объектам, объектам жизнеобеспечения, объектам с массовым пребыванием людей разукомплектованных и неисправных транспортных средств, механизмов и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слаженности действий имеющихся нештатных аварийно-спасательных формирований</w:t>
      </w:r>
      <w:r w:rsidR="006823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 при муниципальных предприятиях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инструктажи и тренировки с личным составом Единой дежурно-диспетчерской службы «05» и аварийно-спасательной службой города по действиям при возникновении чрезвычайных ситуаций, в том числе террористического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целевые инструктажи водительского состава и кондукторов маршрутных автобусов на предмет усиления бдительности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наличия планов эвакуации граждан, паспортов безопасности и антитеррористической защищенности на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жителей города о действиях в случае возникновения угрозы, либо совершения террористического акта, при обнаружении подозрительных предметов, путем размещения информации в общедоступных местах, трансляции видеороликов на светодиодных экранах, расположенных в общественных местах, через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C877F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дежурства спасательных формирований в местах проведения массовых мероприятий.</w:t>
      </w:r>
    </w:p>
    <w:p w:rsid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 с правоохранительными органами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общественная безопасность при проведении в городе Ханты-Мансийске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Федерации, 9 этапа Кубка мира по биатлону, </w:t>
      </w:r>
      <w:r w:rsidRPr="00386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мероприятий, в рамках празднования 67-й годовщины Победы в Великой Отечественной войне,</w:t>
      </w:r>
      <w:r w:rsidR="005D0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города и</w:t>
      </w:r>
      <w:r w:rsidR="005D0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 года.</w:t>
      </w:r>
    </w:p>
    <w:p w:rsidR="00C03EFA" w:rsidRPr="00386B2A" w:rsidRDefault="00C03EF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в сфере профилактики терроризма, минимизации и ликвидации последствий его проявлений на территории муниципального образования принято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акта, в том числе: 2 постановления Администрации города Ханты-Мансийска, 2 распоряжения Администрации города Ханты-Мансийска: </w:t>
      </w:r>
    </w:p>
    <w:p w:rsidR="00C03EFA" w:rsidRPr="00386B2A" w:rsidRDefault="00C03EF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02.02.2012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«Об оказании содействия в подготовке и проведении финального этапа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Кубка мира по биатлону в городе Ханты-Мансийске с 13 по 19 марта 2012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EFA" w:rsidRPr="00386B2A" w:rsidRDefault="00C03EF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410 «О внесении изменений в постановление Администрации города Ханты-Мансийска от 01.07.2011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815 «Об антитеррористической комиссии 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EFA" w:rsidRPr="00386B2A" w:rsidRDefault="00C03EF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30.01.2012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21-р «О проведении комплексных проверок готовности помещений избирательных участков, расположенных на территории города Ханты-Мансийска к проведению выборов 4 марта 2012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EFA" w:rsidRPr="00386B2A" w:rsidRDefault="00C03EF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 от 02.05.2012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127-р «Об обеспечении общественной безопасности в период подготовки и празднования Дня весны и труда и 67-ой годовщины Победы в Великой Отечественной войне 1941-1945 годов».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на территории города террористических актов не зарегистрировано.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2A" w:rsidRPr="00386B2A" w:rsidRDefault="00386B2A" w:rsidP="00DD5599">
      <w:pPr>
        <w:widowControl w:val="0"/>
        <w:tabs>
          <w:tab w:val="left" w:pos="2828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экстремизма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профилактике экстремистской деятельности в 2012 году Администрацией города проводились в соответствии с долгосрочной целевой программой «Профилактика экстремизма и укрепление толерантности в городе Ханты-Мансийске» на 2012-2014 годы, утвержденной постановлением Администрации города от 24.11.2011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1327.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по профилактике экстремистской деятельности в городе Ханты-Мансийске осуществляла Межведомственная комиссия города Ханты-Мансийска по профилактике экстремистской деятельности.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Комиссии в 2012 году проведено 5 заседаний, рассмотрено 19 вопросов, заслушано 28 руководителей органов Администрации города, иных органов по вопросам противодействия экстремизму.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системной основе Администрацией города в целях предупреждения экстремизма проводилась работа с национальными общественными объединениями и диаспорами.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Администрации города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проведено 13 заседаний Совета национальных объединений и 14 встреч актива национальных общественных объединений с представителями правоохранительных органов и органов власти.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Совета национальных объединений и встречах с активом таких объединений рассматривались вопросы взаимодействия и комфортного сосуществования представителей различных национальностей на территории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образования, предупреждения правонарушений на межнациональной и межрелигиозной почве, профилактики экстремистских и террористических действий, духовно-нравственного и патриотического воспитания подрастающего поколения, активного участия общественных объединений в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иально-культурной жизни города.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заключены соглашения о взаимном сотрудничестве в сфере молодежной политики с 9 национальными общественными организациями города.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6823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является сотрудничество по реализации мероприятий, проектов в сфере молодежной политики, направленных на гармонизацию межэтнических отношений и развитие этнокультурного диалога.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национальных общественных объединений Администрацией города проведено 52 значимых мероприятия, в том числе фестиваль национального творчества «Перекресток культур», первый городской открытый молодежный форум национальных культур «Одеяло мира», городской фестиваль «Диалог цивилизаций», IV открытый фестиваль национальных культур «Югра многоликая».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</w:t>
      </w:r>
      <w:r w:rsidR="001E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проведена ежегодная акция «Свеча в твоем окне», приуроченная </w:t>
      </w:r>
      <w:r w:rsidR="001E76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Всемирному дню толерантности.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по профилактике экстремизма проведены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обучению педагогов города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формирования культуры мира и межэтнической интеграц</w:t>
      </w:r>
      <w:proofErr w:type="gramStart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школ города. 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круглые столы для педагогов–психологов, классных руководителей, учителей истории и обществознания по вопросам профилактики молодежного экстремизма, жестокости и насилия в подростковой среде. </w:t>
      </w:r>
    </w:p>
    <w:p w:rsidR="00386B2A" w:rsidRPr="00386B2A" w:rsidRDefault="001E76A8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и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зданы и распространены среди образовательных учреждений города Ханты-Мансийска рекомендации по формированию этнической толерантности и межнациональных отношений в молодежной среде.</w:t>
      </w:r>
    </w:p>
    <w:p w:rsidR="00386B2A" w:rsidRPr="00386B2A" w:rsidRDefault="001E76A8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группой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проверены муниципальные учреждения культуры на наличие доступа к ресурсам «Интернет», содержащим материалы экстремистского характера.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проверок наличие доступа к материалам экстремистского характера не установлено.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адаптации и интеграции мигрантов в культурное и социальное пространство органами Администрации города во взаимодействии с национальными общественными объединениями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занятия по изучению русского языка и разговорной практике, индивидуальная и разъяснительная работа, встречи, собрания. Оказываются услуги переводчика, помощь в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заполнении документов,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вопросах трудоустройства.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 города обучаются представители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58 национальностей.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учащихся независимо от их национальной принадлежности, вероисповедани</w:t>
      </w:r>
      <w:r w:rsidR="00D80E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общеобразовательных учреждениях проводится единый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процесс. Воспитательное пространство системы направлено на формирование адаптивной толерантной личности. В годовых планах работы всех образовательных учреждениях города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разделы</w:t>
      </w:r>
      <w:r w:rsidRPr="0038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толерантного мировоззрения в сфере межнациональных и межрелигиозных отношений.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специалистами образовательных учреждений проводятся индивидуальные консультации. В образовательных учреждениях размещена информация с номерами телефонов и адресами служб, занимающихся оформлением гражданства.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школы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6 открыт межшкольный центр национальных культур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«Мир, в котором мы живем».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толерантных межэтнических отношений и повышения интереса учащихся к различным культурам народов мира заключены соглашения о сотрудничестве </w:t>
      </w:r>
      <w:proofErr w:type="gramStart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образования Администрации города и </w:t>
      </w:r>
      <w:r w:rsidR="00502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национальных культур» « О культурном сотрудничестве»;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Департаментом образования Администрации города Ханты-Мансийска</w:t>
      </w:r>
      <w:r w:rsidR="005D0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религиозной организации Ханты - Мансийской Епархией русской Православной Церкви (московский Патриархат);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Департаментом образования Администрации города и местной мусульманской Религиозной организацией </w:t>
      </w:r>
      <w:proofErr w:type="spellStart"/>
      <w:r w:rsidRPr="00386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Махалля</w:t>
      </w:r>
      <w:proofErr w:type="spellEnd"/>
      <w:r w:rsidRPr="00386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Ханты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386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Мансийска.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школ №2,</w:t>
      </w:r>
      <w:r w:rsidR="00D8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D8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6 организована работа по дополнительному изучению русского языка для детей мигрантов.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проводятся традиционные праздники (Урожая, «Святочные колядки», «Масленица»), фестивали национальных культур, фестиваль Дружбы. На этих праздниках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 с народным творчеством, с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традициями, обычаями, приметами, религиозными праздниками. Национальные традиции обладают значительным педагогическим потенциалом и служат эффективным средством духовно-нравственного воспитания.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школах города в 2012 году проведены месячники, посвященные «Дружбе народов мира» на которые приглашались пред</w:t>
      </w:r>
      <w:r w:rsidR="006D0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ставители национальных диаспор.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учреждениях проведены единые классные часы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«Мы вместе», «Толерантность – путь к миру и согласию», тренинги-практикумы «Критичность и самокритичность», семинар для классных руководителей «Особенности подростковой агрессии», уроки толерантности и комплексной безопасности.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учреждениях обеспечена контентная фильтрация компьютеров, блокирующих доступ обучающихся к Интернет-ресурсам экстремистской направленности в образовательных учреждениях. 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по профилактике экстремистской деятельности регулярно освещалась в средствах массовой информации, на </w:t>
      </w:r>
      <w:r w:rsidR="006D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информационном портале органов местного самоуправления города Ханты-Мансийска.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на территории города Ханты-Мансийска преступлений экстремистской направленности не зарегистрировано.</w:t>
      </w:r>
    </w:p>
    <w:p w:rsidR="00386B2A" w:rsidRPr="00386B2A" w:rsidRDefault="00386B2A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2A" w:rsidRPr="00386B2A" w:rsidRDefault="006D0C06" w:rsidP="00DD5599">
      <w:pPr>
        <w:widowControl w:val="0"/>
        <w:spacing w:after="0" w:line="278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охраны </w:t>
      </w:r>
      <w:r w:rsidR="00386B2A" w:rsidRPr="0038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порядка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2012 года в городе действовало 3 добровольные</w:t>
      </w:r>
      <w:r w:rsidR="006D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дружины</w:t>
      </w:r>
      <w:r w:rsidR="006D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(ДНД)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членов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составило 27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дружина Югорского государственного университета в составе 7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технолого-педагогического колледжа в составе 11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города в составе 9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B2A" w:rsidRPr="00386B2A" w:rsidRDefault="006D0C06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ленами ДНД совместно с сотрудниками полиции осуществлено 24 выхода на охрану общественного порядка (496 часов), выявлено 72 административных правонарушения.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в конкурсе муниципальных образований Ханты-Мансийского автономного округа – Югры, по созданию условий для деятельности добровольных общественных формирований населения по охране общественного порядка, город Ханты-Мансийск занял </w:t>
      </w:r>
      <w:r w:rsidR="006D0C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среди городских округов с населением до 100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условиями конкурса в бюджет города в декабре поступили 120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направлены на выплату поощрений за участие в охране общественного порядка и изготовление 30 нагрудных знаков для членов ДНД.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работы в 2012 году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в городе систем видеонаблюдения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заключены муниципальные контракты на их техническое обслуживание.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Кроме этого, Администрацией города Ханты-Мансийска был проведен ряд мероприятий по развитию систем видеонаблюдения и контроля:</w:t>
      </w:r>
    </w:p>
    <w:p w:rsidR="00386B2A" w:rsidRPr="00386B2A" w:rsidRDefault="006D0C06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приняты в муниципальную собственность и введены в эксплуатацию три 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комплекса фото - </w:t>
      </w:r>
      <w:proofErr w:type="spellStart"/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правил дорожного движения «Стрелка-СТ»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6D0C06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риобретено и установлено в здании Управления ГИБДД по Ханты-Мансийскому автономному округу – Югре оборудование, позволяющее автоматически обрабатывать данные с комплексов фото-</w:t>
      </w:r>
      <w:proofErr w:type="spellStart"/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правил дорожного движения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6D0C06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роизведена замена серверного оборудования системы видеонаблюдения за состоянием правопорядка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6D0C06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риобретены и установлены на улицах города дополнительно 50 камер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6D0C06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одключены к системе</w:t>
      </w:r>
      <w:r w:rsidR="005D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 в городе камеры видеонаблюдения, расположенные в парке им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Бориса Лосева, в подземных пешеходных переходах и на Набережной реки Иртыш.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После проведенной модернизации количество</w:t>
      </w:r>
      <w:r w:rsidR="005D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камер видеонаблюдения данной системы увеличилось</w:t>
      </w:r>
      <w:r w:rsidR="005D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с 40 до 101.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осуществлялось по программам «Профилактика правонарушений в городе Ханты-Мансийске» на 2012-2014 годы и «Профилактика правонарушений в Ханты - Мансийском автономном округе – Югре на 2011-2015 годы.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Общая сумма расходов на обеспечение работы и модернизацию систем видеонаблюдения составила 33</w:t>
      </w:r>
      <w:r w:rsidR="0023534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636</w:t>
      </w:r>
      <w:r w:rsidR="002353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руб., в том числе из городского бюджета - 4 291,9</w:t>
      </w:r>
      <w:r w:rsidR="005D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</w:t>
      </w:r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8133B7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bookmarkStart w:id="31" w:name="_2.14._Организация_и"/>
      <w:bookmarkEnd w:id="31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32" w:name="_Toc352345028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15.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Организация и осуществление мероприятий по гражданской обороне. Обеспечение первичных мер пожарной безопасности и обеспечение безопасности людей на водных объектах. Создание, содержание и организация деятельности аварийно-спасательных служб. Участие в предупреждении и ликвидации последствий чрезвычайных ситуаций.</w:t>
      </w:r>
      <w:r w:rsidR="00F03B27"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Организация мероприятий по мобилизационной подготовке муниципальных предприятий и учреждений</w:t>
      </w:r>
      <w:bookmarkEnd w:id="32"/>
      <w:r w:rsidR="008133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.</w:t>
      </w:r>
    </w:p>
    <w:p w:rsidR="002521BB" w:rsidRPr="004014C6" w:rsidRDefault="002521BB" w:rsidP="00DD5599">
      <w:pPr>
        <w:widowControl w:val="0"/>
        <w:spacing w:after="0" w:line="27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города Ханты-Мансийска от 16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№139 «О бюджете города Ханты-Мансийска на 2012 год и плановый период 2013-2014 годов» (статья 14) в расходной части бюджета города определен резервный фонд для предотвращения и ликвидации последствий чрезвычайных ситуаций природного и техногенного характера в сумме 5 млн.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ликвидации последствий чрезвычайных ситуаций создан резерв материалов и оборудования, утвержденный распоряжением Администрации города Ханты-Мансийска от 07.08.2012 </w:t>
      </w:r>
      <w:r w:rsidR="00AE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240-р «О порядке формирования, хранения и реализации городского резерва материалов и оборудования, приобретенного за счет средств городского бюджета, для</w:t>
      </w:r>
      <w:r w:rsidRPr="0038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устранения неисправностей и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аварий на объектах жилищно-коммунального хозяйства города Ханты-Мансийска».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2012 года была продолжена работа по наращиванию учебно-материальной базы</w:t>
      </w:r>
      <w:r w:rsidR="0038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82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учебно-консультационн</w:t>
      </w:r>
      <w:r w:rsidR="0038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86282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386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населения в современных условиях.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МКУ «Управление по делам ГО, ЧС и ОПБ» о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бучено в отчетном году: 7</w:t>
      </w:r>
      <w:r w:rsidR="00B052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687</w:t>
      </w:r>
      <w:r w:rsidR="00B0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386282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 </w:t>
      </w:r>
      <w:r w:rsidR="00B052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B052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077), в том числе: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работающее население – 1</w:t>
      </w:r>
      <w:r w:rsidR="00B052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733</w:t>
      </w:r>
      <w:r w:rsidR="00B0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386282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 </w:t>
      </w:r>
      <w:r w:rsidR="00B052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052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  <w:r w:rsidR="00B052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неработающего населения – 454 </w:t>
      </w:r>
      <w:r w:rsidR="00386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386282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 -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160);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учащиеся учреждений общего образования – 5500 </w:t>
      </w:r>
      <w:r w:rsidR="00386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386282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 -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1378)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итогам провед</w:t>
      </w:r>
      <w:r w:rsidR="00593B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386B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нного смотра-конкурса учебно-консультационных пунктов по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обороне и чрезвычайным </w:t>
      </w:r>
      <w:r w:rsidRP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ситуациям Ханты-Мансийского автономного округа - Югры</w:t>
      </w:r>
      <w:r w:rsidRPr="005D0D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2012 году, </w:t>
      </w:r>
      <w:r w:rsidRP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учебно-консультационный пункт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 ЧС МКУ «Управление по делам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ГО, ЧС и ОПБ» города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 </w:t>
      </w:r>
      <w:r w:rsidR="007516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Академии гражданской защиты </w:t>
      </w:r>
      <w:r w:rsidR="00F841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Москва</w:t>
      </w:r>
      <w:r w:rsidR="00F841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категории «Предупреждение и ликвидация возможных ЧС. Планирование мероприятия по защите населения» прошли повышение квалификации 2 работника МКУ «Управление по делам ГО, ЧС и ОПБ».</w:t>
      </w:r>
    </w:p>
    <w:p w:rsidR="00386B2A" w:rsidRPr="00386B2A" w:rsidRDefault="00386282" w:rsidP="00DD5599">
      <w:pPr>
        <w:widowControl w:val="0"/>
        <w:tabs>
          <w:tab w:val="left" w:pos="9639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категории «Деятельность Единой дежурно-диспетчерской службы в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обеспечении быстрого реагирования подразделений гарнизона пожарной охраны по вызову «01»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 году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обучено 8 работников.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знаний в области ГО и ЧС позволило значительно повысить уровень подготовленности населения города к действиям в условиях или возникновения ЧС, снизить количество пострадавших людей.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было </w:t>
      </w:r>
      <w:r w:rsidR="00F841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издано</w:t>
      </w:r>
      <w:r w:rsidRPr="006D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постановлений и 9 распоряжений Администрацией города Ханты-Мансийска, 10 приказов руководителя гражданской обороны - Главы Администрации города Ханты-Мансийска, касающихся вопросов регулирования деятельности в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защиты населения и территорий от ЧС природного и техногенного характера.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Разработан и утвержден план защищенности муниципального образования город Ханты-Мансийск, </w:t>
      </w:r>
      <w:r w:rsidR="00F841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386B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лан гражданской обороны и защиты населения города Ханты-Мансийска.</w:t>
      </w:r>
    </w:p>
    <w:p w:rsidR="00386B2A" w:rsidRPr="00386B2A" w:rsidRDefault="00F8417F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 от 25.10.2012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1217-1 «О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эвакуационной комиссии города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Ханты-Мансийска», д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 частичной эвакуации населения определены пункты временного размещения (ПВР) населения при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эвакуации населения города при чрезвычайных ситуациях природного и техногенного характера.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теоретических курсов «Основы безопасности жизнедеятельности» на основании постановления Администрации города Ханты-Мансийска от 21.08.2012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992, организован и проведен муниципальный этап 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соревнований учащихся «Школа безопасности».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органов управления Администрации города осуществляется через автоматизированную систему оповещения (АСО-16).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населения осуществляется путем включения на территории города </w:t>
      </w:r>
      <w:proofErr w:type="spellStart"/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электросирен</w:t>
      </w:r>
      <w:proofErr w:type="spellEnd"/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С-40 (9</w:t>
      </w:r>
      <w:r w:rsidR="00F8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громкоговорителей (10</w:t>
      </w:r>
      <w:r w:rsidR="00F8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386B2A" w:rsidRPr="00386B2A" w:rsidRDefault="00386B2A" w:rsidP="00DD5599">
      <w:pPr>
        <w:widowControl w:val="0"/>
        <w:tabs>
          <w:tab w:val="left" w:pos="-6379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служб города осуществляется через единую дежурн</w:t>
      </w:r>
      <w:proofErr w:type="gramStart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диспетчерскую службу города. </w:t>
      </w:r>
    </w:p>
    <w:p w:rsidR="00386B2A" w:rsidRPr="00386B2A" w:rsidRDefault="00386B2A" w:rsidP="00DD5599">
      <w:pPr>
        <w:widowControl w:val="0"/>
        <w:tabs>
          <w:tab w:val="left" w:pos="-6379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населения осуществляется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через общероссийскую комплексную систему информирования и оповещения населения (ОКСИОН) в местах массового пребывания людей: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здании речного вокзала по ул</w:t>
      </w:r>
      <w:r w:rsidR="000D7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0D7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ориса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Щербины, 3 (4 плазменные панели, 2 бегущие строки);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торгово-деловом центре «Гостиный Двор» по ул</w:t>
      </w:r>
      <w:r w:rsidR="000D7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Энгельса, 1 (8 плазменных панелей, 1 бегущая строка);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торговом доме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«Сатурн» по ул</w:t>
      </w:r>
      <w:r w:rsidR="000D7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Заводская,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11-А (8 плазменных панелей, 1 бегущая строка);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пункте уличного оповещения населения (ПУОН) между Ледовым дворцом спорта и КРК «Арена Югра» по ул</w:t>
      </w:r>
      <w:r w:rsidR="000D7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Ледовая.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соглашение с </w:t>
      </w:r>
      <w:r w:rsidR="00F8417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8417F" w:rsidRPr="00F841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 w:rsidR="00F8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8417F" w:rsidRPr="00F8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в кризисных ситуациях (ЦУКС)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по Х</w:t>
      </w:r>
      <w:r w:rsidR="00F841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ансийскому автономному округу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 о порядке оповещения населения, текстовые сообщения об угрозе или возникновени</w:t>
      </w:r>
      <w:r w:rsidR="00847C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ЧС.</w:t>
      </w:r>
    </w:p>
    <w:p w:rsidR="00386B2A" w:rsidRDefault="00847CE8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«Защита населения и территории города Ханты-Мансийска от чрезвычайных ситуаций, совершенствование гражданской обороны и обеспечение пожарной безопасности на 2010-2014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5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 финансирования составил 1 500 тыс. руб.</w:t>
      </w:r>
    </w:p>
    <w:p w:rsidR="00847CE8" w:rsidRPr="00386B2A" w:rsidRDefault="00847CE8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оперативности и эффективности реагирования на чрезвычайные ситуации, связанные с лесными пожарами, на территории городского округа город Ханты-Мансийск,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от 12.05.2012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565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подготовке к пожароопасному периоду и мерах по охране территории города Ханты-Мансийска от лесных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году», направленное на предотвращени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пожаров в городских лесах, лесах особо охраняемых природных территорий (зеленой зоны) и</w:t>
      </w:r>
      <w:proofErr w:type="gramEnd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городского округа.</w:t>
      </w:r>
    </w:p>
    <w:p w:rsidR="00386B2A" w:rsidRPr="005C2CB1" w:rsidRDefault="00847CE8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р</w:t>
      </w:r>
      <w:r w:rsidR="00386B2A" w:rsidRPr="005C2CB1">
        <w:rPr>
          <w:rFonts w:ascii="Times New Roman" w:hAnsi="Times New Roman" w:cs="Times New Roman"/>
          <w:sz w:val="28"/>
          <w:szCs w:val="28"/>
        </w:rPr>
        <w:t>азработан и реализован план профилактических мероприятий по обеспечению пожарной безопасности на территории города Ханты-Мансийска. Планом предусмотрена реализация практических и профилактических мероприятий по обеспечению пожарной безопасности (организация и проведение учений и тренировок, разработка и распространение памяток, противопожарная пропаганда и информирование населения в области пожарной безопасности).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практических навыков по отработке действий подразделений при ликвидации лесного пожара проведена штабная тренировка по теме:</w:t>
      </w:r>
      <w:r w:rsidR="005D0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«Действия КЧС и ОПБ города и формирований при ликвидации последствий ЧС (лесной пожар)».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распоряжение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Ханты-Мансийска от 31.05.2012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162-р «Об ограничении посещения лесов»</w:t>
      </w:r>
      <w:r w:rsidR="00261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ограничено посещени</w:t>
      </w:r>
      <w:r w:rsidR="00261D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лесов, за исключением работников, трудовая деятельность которых связана с пребыванием в лесу, ограничен въезд в лес автомобильной и другой техники за исключением специального и оперативного транспорта. </w:t>
      </w:r>
    </w:p>
    <w:p w:rsidR="00386B2A" w:rsidRPr="00386B2A" w:rsidRDefault="00386B2A" w:rsidP="00DD5599">
      <w:pPr>
        <w:widowControl w:val="0"/>
        <w:tabs>
          <w:tab w:val="left" w:pos="-5245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контроля, профилактики и оперативного реагирования на возможные пожары, совместно с Администрацией Ханты-Мансийского района, проведено внеплановое заседание рабочей группы комиссии по чрезвычайным ситуациям и обеспечению пожарной безопасности.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совместных рейдов определены 7 маршрутов</w:t>
      </w:r>
      <w:r w:rsidR="0084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47CE8" w:rsidRPr="00386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водных и 4 автомобильных</w:t>
      </w:r>
      <w:r w:rsidR="0084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86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мобильных групп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сотрудников МКУ «Управление по дела</w:t>
      </w:r>
      <w:r w:rsidR="0084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ГО, ЧС и ОПБ», МО МВД России «Ханты-Мансийский», отдела надзорной деятельности, ГИМС, БУ ХМАО-Югры </w:t>
      </w:r>
      <w:r w:rsidR="002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«Природный парк 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Самаровский</w:t>
      </w:r>
      <w:proofErr w:type="spellEnd"/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Чугас</w:t>
      </w:r>
      <w:proofErr w:type="spellEnd"/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Росприроднадзора</w:t>
      </w:r>
      <w:proofErr w:type="spellEnd"/>
      <w:r w:rsidRPr="00386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86B2A" w:rsidRPr="00386B2A" w:rsidRDefault="00386B2A" w:rsidP="00DD5599">
      <w:pPr>
        <w:widowControl w:val="0"/>
        <w:tabs>
          <w:tab w:val="num" w:pos="-5245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проведения рейдов в пожароопасный период 2012 года проинструктировано 2</w:t>
      </w:r>
      <w:r w:rsidR="00BA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699</w:t>
      </w:r>
      <w:r w:rsidR="00BA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выдано 1</w:t>
      </w:r>
      <w:r w:rsidR="00BA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</w:t>
      </w:r>
      <w:r w:rsidR="00BA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памяток, выявлено 164 нарушения правил пожарной безопасности, ликвидировано</w:t>
      </w:r>
      <w:r w:rsidR="005D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очага разведенных костров, составлено 117 протоколов сотрудниками отдела надзорной деятельности и межмуниципальным отделом МВД</w:t>
      </w:r>
      <w:r w:rsidR="002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DCF"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«Ханты-Мансийский».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садово-огороднических товариществ установлено 25 стендов с наглядной агитацией,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- 7 стендов.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обновление и обслуживание стендов проводилось регулярно.</w:t>
      </w:r>
    </w:p>
    <w:p w:rsidR="00386B2A" w:rsidRPr="00386B2A" w:rsidRDefault="00087A98" w:rsidP="00DD5599">
      <w:pPr>
        <w:widowControl w:val="0"/>
        <w:tabs>
          <w:tab w:val="num" w:pos="-5245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Ханты-Мансийска от 31.05.2012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677 «О мерах пожарной безопасности в части соответствия противопожарных расстояний до лесного массива».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пожароопасный период 2012 года в лесной зоне </w:t>
      </w:r>
      <w:r w:rsidR="00C266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риродного парка «Самаровский чугас» произошло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пожара (2011 год – 13), площадь лесных пожаров составила 1,36 </w:t>
      </w:r>
      <w:r w:rsidR="00087A98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(2011 год -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6,92</w:t>
      </w:r>
      <w:r w:rsidR="000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5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Тушение пожаров на территории города Ханты-Мансийска осуществляет федеральное государственное казенное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«7 отряд федеральной противопожарной службы по Ханты-Мансийскому автономному округу – Югре»</w:t>
      </w:r>
      <w:r w:rsidR="00C2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6666" w:rsidRPr="0038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ФГКУ «7 ОФПС» по ХМАО-Югре</w:t>
      </w:r>
      <w:r w:rsidR="00C266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которого входят: 2 пожарные части (ПЧ-75, ПЧ-132), 2 отдельных поста (ОП ПЧ-75, ОП ПЧ-132).</w:t>
      </w:r>
    </w:p>
    <w:p w:rsidR="00386B2A" w:rsidRPr="00386B2A" w:rsidRDefault="00C26666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«Природный парк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«Самаровский чугас» для тушения лесных пожаров было организовано 3 пожарных поста.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тушению лесных пожаров на территории Природного парка «Самаровский чугас» города Ханты-Мансийска привлекалась с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пасательная станция - аварийно-спасательное формирование (</w:t>
      </w:r>
      <w:r w:rsidR="00D712E0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СС-АСФ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МКУ «Управление по делам ГО, ЧС и ОПБ», на вооружении которой имеется автомобиль УАЗ-39094, насос ДН-70 – 1 шт., 19 ранцевых лесных огнетушителей.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города проведено 13 объектовых тренировок по теме: «Действия преподавательского состава и учащихся школ при пожаре».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Совместно с ФГКУ «7 ОФПС по ХМАО-Югре</w:t>
      </w:r>
      <w:r w:rsidR="000104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38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проведено 7 пожарно-тактических учений на объект</w:t>
      </w:r>
      <w:r w:rsidR="00C266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ах</w:t>
      </w:r>
      <w:r w:rsidRPr="0038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города.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Оказана м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и практическая помощь 41 организациям и учреждениям города.</w:t>
      </w:r>
    </w:p>
    <w:p w:rsidR="00386B2A" w:rsidRPr="00386B2A" w:rsidRDefault="00386B2A" w:rsidP="00DD5599">
      <w:pPr>
        <w:widowControl w:val="0"/>
        <w:tabs>
          <w:tab w:val="left" w:pos="-6379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Для пропаганды знаний по пожарной безопасности, предупреждению ЧС</w:t>
      </w:r>
      <w:r w:rsidR="005D0D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средствах массовой информации опубликовано 19 статей и заметок, 19 выступлений на</w:t>
      </w:r>
      <w:r w:rsidR="005D0D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телевидении.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прокат видеороликов («Лесные пожары», «Пожары на даче», «Каждые сутки», «Спички детям не игрушки» и т.д.) на светодиодных экранах, расположенных по ул. Карла</w:t>
      </w:r>
      <w:r w:rsidR="001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Маркса и 24-х плазменных телевизорах в крупных магазинах и торговых центрах.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населения в области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защиты, предупреждения ЧС, обеспечения пожарной безопасности изготовлена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печатная продукция в количестве 30</w:t>
      </w:r>
      <w:r w:rsidR="00BA5C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BA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 на сумму 430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0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proofErr w:type="gramStart"/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</w:t>
      </w:r>
      <w:proofErr w:type="spellEnd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профилактическая операция «Жилище»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«Советы детям от бывалого огнетушителя»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населения при угрозе террористического акта»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«Сбережем Югорские леса»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«Знаки безопасности на воде»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помощи на воде»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«Внимание! Тонкий лед!»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«Осторожно! Ртуть!»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«Осторожно! Клещ!»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«Действия в ГО и особый период»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«Действия при ГО и ЧС»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 Жилище»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Пиротехника»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>; б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рошюр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гражданской обороны»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«Первая медицинская помощь в ЧС»;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литература «Азбука пожарной безопасности»</w:t>
      </w:r>
      <w:r w:rsidR="005D4D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распространен среди образовательных учреждений, муниципальных предприятий и в жилом секторе города.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города Ханты-Мансийска </w:t>
      </w:r>
      <w:r w:rsidR="00D712E0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31.05.2012</w:t>
      </w:r>
      <w:r w:rsidR="00D7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168-р «</w:t>
      </w:r>
      <w:r w:rsidRPr="00386B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мерах по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жизни людей на водных объектах и </w:t>
      </w:r>
      <w:r w:rsidRPr="00386B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организации обустройства места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отдыха населения» определено место зоны отдыха в районе карьера </w:t>
      </w:r>
      <w:r w:rsidR="00D7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«Строительная компания ВНСС».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безопасности жизни людей на водных объектах и охране их жизни и здоровья осуществлялись следующие мероприятия:</w:t>
      </w:r>
    </w:p>
    <w:p w:rsidR="00386B2A" w:rsidRPr="00386B2A" w:rsidRDefault="00D712E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пасателями проведена очистка дна, установлен информационный стенд о правилах поведения на воде, знаки «Купание разрешено». Организовано круглосуточное дежурство спасателей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D712E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водной акватории города, где купание запрещено, установлено 28 запрещающих знаков. Утвержден и согласован с Главным управлением МЧС России по ХМАО-Югре «План мероприятий по охране жизни людей на водоемах города Ханты-Мансийска на 2012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D712E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усиления профилактической работы среди населения по вопросам безопасного использования </w:t>
      </w:r>
      <w:proofErr w:type="spellStart"/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охотничьего сезона и лицензионного отлова рыбы распространены памятки по действиям на воде: «Оказание помощи при утоплении», «Судоводителю», «Правила поведения на воде», «Правила обеспечения безопасности детей…», «Знаки безопасности на воде»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2A" w:rsidRPr="00386B2A" w:rsidRDefault="00D712E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месячника по обеспечению безопасности жизни людей на водных объектах совместно с сотрудниками ГИМС </w:t>
      </w:r>
      <w:r w:rsidR="001B3FA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патрулирование водной акватории реки Иртыш (33 рейда), составлено 8 протоколов. Проведено 4 выступления на радио и телевидении, опубликовано 6 заметок в СМИ.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людей на водных объектах в период патрулирования на водной акватории спасатели проводили разъяснительную работу по правилам пользования маломерными судами и недопущению к управлению </w:t>
      </w:r>
      <w:proofErr w:type="spellStart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плавсредством</w:t>
      </w:r>
      <w:proofErr w:type="spellEnd"/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нетрезвом виде.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прокат видеороликов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поведения на воде», «Осторожно тонкий лед» на светодиодном экране, расположенном по ул. Карла</w:t>
      </w:r>
      <w:r w:rsidR="001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Маркса и плазменных панелях в крупных магазинах и торговых центрах.</w:t>
      </w:r>
    </w:p>
    <w:p w:rsidR="00386B2A" w:rsidRPr="00386B2A" w:rsidRDefault="007B4B9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специальные учения по оказанию помощи и спасению </w:t>
      </w:r>
      <w:proofErr w:type="gramStart"/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провалившихся</w:t>
      </w:r>
      <w:proofErr w:type="gramEnd"/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лед.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Ханты-Мансийска от 09.11.2012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1269 «Об обеспечении безопасности на водных объектах в период ледостава и таяния льда» запрещен выход граждан и выезд автотранспортных средств на лед в период ледостава и таяния льда.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купального сезона на месте массового отдыха гибели людей не допущено.</w:t>
      </w:r>
    </w:p>
    <w:p w:rsid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и средства «Спасательной станции» - аварийно-спасательного формирования города Ханты-Мансийска находились в постоянной готовности к действиям по предназначению в период купального сезона.</w:t>
      </w:r>
    </w:p>
    <w:p w:rsidR="00386B2A" w:rsidRPr="00386B2A" w:rsidRDefault="007B4B9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спасательная станция - аварийно-спасательное формирование (СС-АСФ).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СС-АСФ осуществляется в соответствии с Положением о </w:t>
      </w:r>
      <w:proofErr w:type="gramStart"/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спасательной-станции</w:t>
      </w:r>
      <w:proofErr w:type="gramEnd"/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аварийно-спасательном формировании. Основными задачами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СС-АСФ явля</w:t>
      </w:r>
      <w:r w:rsidR="000104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выполнение аварийно-спасательных работ в границах города, в том числе работы при ДТП, водолазные работы, вспомогательные работы при ликвидации пожаров, а также оказание помощи людям, терпящим бедствие на воде.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Спасательная станция</w:t>
      </w:r>
      <w:r w:rsidR="005D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работу в режиме постоянной готовности (круглосуточного дежурства).</w:t>
      </w:r>
      <w:r w:rsidR="005D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реагирования на ЧС, ежесуточно на дежурство по городу заступает экипаж спасателей 4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аварийно-спасательном автомобиле, укомплектованном аварийно-спасательным оборудованием и инструментом.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 спасательной станции 22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них имеют квалификацию: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«Спасатель 3 класса» - 5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«Спасатель 2 класса» - 1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допуск к руководству водолазными спусками 2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Спасательная станция оснащена всем необходимым оборудованием и снаряжением для выполнения поисковых и аварийно-спасательных работ, приобретенным за счет долгосрочной целевой программы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города Ханты-Мансийска от чрезвычайных ситуаций, совершенствование гражданской обороны и обеспечение пожарной безопасности».</w:t>
      </w:r>
    </w:p>
    <w:p w:rsidR="00386B2A" w:rsidRPr="00386B2A" w:rsidRDefault="00CE7314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СС-АСФ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092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выезда (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 -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1039), из них: для оказания помощи населению – 720 выезд</w:t>
      </w:r>
      <w:r w:rsidR="007B4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 -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589), на ДТП – 69 выездов (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 -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85).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дежурно-диспетчерская служба города Ханты-Мансийска (ЕДДС) входит в состав СС-АСФ, штатн</w:t>
      </w:r>
      <w:r w:rsidR="00C14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</w:t>
      </w:r>
      <w:r w:rsidR="00E272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14D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E2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2724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повышения готовности Администрации</w:t>
      </w:r>
      <w:r w:rsidR="00E2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24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 служб города к реагированию на угрозу или возникновение ЧС, эффективности взаимодействия привлекаемых сил и средств городских служб при их совместных действиях по предупреждению и ликвидации ЧС.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ЕДДС осуществляется в соответствии с Положением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единой дежурно-диспетчерской службе муниципального образования.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отработано 2</w:t>
      </w:r>
      <w:r w:rsidR="00E27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 w:rsidR="00E2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(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 </w:t>
      </w:r>
      <w:r w:rsidR="00E272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27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246)</w:t>
      </w:r>
      <w:r w:rsidR="00EF0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вызовы на пожары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- 362 (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 -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919)</w:t>
      </w:r>
      <w:r w:rsidRPr="00386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на объектах ЖКХ -1675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 -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1817)</w:t>
      </w:r>
      <w:r w:rsidRPr="00386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происшествий на воде</w:t>
      </w:r>
      <w:r w:rsidR="005D0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- 4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 -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</w:t>
      </w:r>
      <w:r w:rsidRPr="00386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информационных сообщений – 458 (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 - </w:t>
      </w:r>
      <w:r w:rsidRPr="00386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510).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ЕДДС города установлено оборудование аппаратно-программного комплекса «Систем</w:t>
      </w:r>
      <w:r w:rsidR="00CE73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112» сопряж</w:t>
      </w:r>
      <w:r w:rsidR="00593B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с системой ЦУКС ХМАО-Югры и других муниципальных образований округа. Система выполнена в едином формате для дальнейшей интеграции в федеральную систему. Разработано техническое задание и проект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локальной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 для АПК ЕДДС-112 и ЦОВ города Ханты-Мансийска</w:t>
      </w:r>
      <w:r w:rsidRPr="00386B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деятельности органов управления и сил городского звена территориальной подсистемы РСЧС осуществляет комиссия по предупреждению и ликвидации чрезвычайных ситуаций и обеспечению пожарной безопасности (КЧС и ОПБ) в соответствии с положением, утвержденным постановлением Администрации города Ханты-Мансийска от 15.11.2012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1301 «О Комиссии по предупреждению и ликвидации чрезвычайных ситуаций и обеспечению пожарной безопасности».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проведено 10 заседаний КЧС и ОПБ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B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B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города Ханты-Мансийска в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2012 год проведено 10 учений</w:t>
      </w:r>
      <w:r w:rsidRPr="00386B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города независимо от форм собственности.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на территории города Ханты-Мансийск согласно критерий учета чрезвычайных ситуаций зарегистрировано неблагоприятное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погодное явление в виде ливневого дождя 12.06.2012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Администрации города Ханты-Мансийска от 18</w:t>
      </w:r>
      <w:r w:rsidR="008A2DD6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№184-р на территории города Ханты-Мансийска </w:t>
      </w:r>
      <w:r w:rsidR="00B7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режим чрезвычайной ситуации (ЧС) для органов управления и сил городского звена территориальной подсистемы единой государственной системы предупреждения и ликвидации чрезвычайных ситуаций (РСЧС).</w:t>
      </w:r>
    </w:p>
    <w:p w:rsidR="00EC4E4A" w:rsidRDefault="00EC4E4A" w:rsidP="00DD5599">
      <w:pPr>
        <w:widowControl w:val="0"/>
        <w:tabs>
          <w:tab w:val="left" w:pos="-5245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ликвидации последствий ЧС проведены мероприятия.</w:t>
      </w:r>
    </w:p>
    <w:p w:rsidR="00386B2A" w:rsidRPr="00386B2A" w:rsidRDefault="00386B2A" w:rsidP="00DD5599">
      <w:pPr>
        <w:widowControl w:val="0"/>
        <w:tabs>
          <w:tab w:val="left" w:pos="-5245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оперативный штаб для проведения аварийно-восстановительных работ, координации действий и организации взаимодействия органов городского звена с органами управления территориальной подсистемы РСЧС по ликвидации последствий ЧС.</w:t>
      </w:r>
    </w:p>
    <w:p w:rsidR="00386B2A" w:rsidRPr="00386B2A" w:rsidRDefault="00386B2A" w:rsidP="00DD5599">
      <w:pPr>
        <w:widowControl w:val="0"/>
        <w:tabs>
          <w:tab w:val="left" w:pos="-5245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шесть оперативных групп, каждой из которых определено конкретное направление деятел</w:t>
      </w:r>
      <w:r w:rsidR="00EF005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ьности, начиная от откачки воды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обследования жилого фонда</w:t>
      </w:r>
      <w:r w:rsidR="00EF0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попавшего в зону затопления</w:t>
      </w:r>
      <w:r w:rsidR="00EF0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оказания социальной поддержки населения.</w:t>
      </w:r>
    </w:p>
    <w:p w:rsidR="00386B2A" w:rsidRPr="00386B2A" w:rsidRDefault="00386B2A" w:rsidP="00DD5599">
      <w:pPr>
        <w:widowControl w:val="0"/>
        <w:tabs>
          <w:tab w:val="left" w:pos="-5245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временного размещения (ПВР), расположенный по адресу</w:t>
      </w:r>
      <w:r w:rsidR="00EF00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Калинина,1 в здании МБОУ</w:t>
      </w:r>
      <w:r w:rsidR="00E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 «СДЮСШОР» переселено 5 семей численностью 15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5 детей.</w:t>
      </w:r>
    </w:p>
    <w:p w:rsidR="00386B2A" w:rsidRPr="00386B2A" w:rsidRDefault="00386B2A" w:rsidP="00DD5599">
      <w:pPr>
        <w:widowControl w:val="0"/>
        <w:tabs>
          <w:tab w:val="left" w:pos="-5245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ЕДДС города организован непрерывный сбор, обработка поступающих данных с дальнейшей передачей их в оперативный штаб ликвидации ЧС.</w:t>
      </w:r>
    </w:p>
    <w:p w:rsidR="00386B2A" w:rsidRPr="00386B2A" w:rsidRDefault="00386B2A" w:rsidP="00DD5599">
      <w:pPr>
        <w:widowControl w:val="0"/>
        <w:tabs>
          <w:tab w:val="left" w:pos="-6379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населения о принимаемых мерах по ликвидации ЧС организовано через МБУ «Городской информационный центр», </w:t>
      </w:r>
      <w:r w:rsidR="00EF005C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EF005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F005C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EF005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F005C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органов местного самоуправления города Ханты-Мансийска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общероссийскую комплексную систему информирования и оповещения населения (ОКСИОН) в местах массового пребывания людей, </w:t>
      </w:r>
      <w:r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посредством общения Главы Администрации города с пострадавшим населением.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окружающей среды проводился непрерывно в течение всего времени ликвидации последствий подтопления, заражений, инфекционных заболеваний населения не зарегистрировано.</w:t>
      </w:r>
    </w:p>
    <w:p w:rsidR="00386B2A" w:rsidRPr="00386B2A" w:rsidRDefault="00DF0C30" w:rsidP="00DD5599">
      <w:pPr>
        <w:widowControl w:val="0"/>
        <w:tabs>
          <w:tab w:val="left" w:pos="-3686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«Служба социальной поддержки населения» оказана помощь 8 неработающим пенсионерам, жителям города в связи с подтопление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порчей имущества на сумму 375</w:t>
      </w:r>
      <w:r w:rsidR="00EF0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 w:rsidR="00386B2A" w:rsidRPr="00386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16 по 24 июня </w:t>
      </w:r>
      <w:r w:rsidR="006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«КДЦ «Октябрь»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прием вещей от жителей города с одновременной выдачей гражданам, пострадавшим от чрезвычайных ситуаций. Принято более 400 единиц вещей.</w:t>
      </w:r>
    </w:p>
    <w:p w:rsidR="00386B2A" w:rsidRPr="00386B2A" w:rsidRDefault="00386B2A" w:rsidP="00DD5599">
      <w:pPr>
        <w:widowControl w:val="0"/>
        <w:tabs>
          <w:tab w:val="left" w:pos="-5245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ликвидации ЧС были привлечены все необходимые силы и средства городского звена РСЧС (МКУ «Управлени</w:t>
      </w:r>
      <w:r w:rsidR="00EF00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ГО, ЧС и ОПБ», МП «УТС», МП «ЖКУ», МП</w:t>
      </w:r>
      <w:r w:rsidR="00E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«Водоканал»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E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ДЭП, ФГКУ «7 ОФПС по ХМАО-Югре»). </w:t>
      </w:r>
    </w:p>
    <w:p w:rsidR="00386B2A" w:rsidRPr="00386B2A" w:rsidRDefault="00386B2A" w:rsidP="00DD5599">
      <w:pPr>
        <w:widowControl w:val="0"/>
        <w:tabs>
          <w:tab w:val="left" w:pos="-5245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Calibri" w:hAnsi="Times New Roman" w:cs="Times New Roman"/>
          <w:sz w:val="28"/>
          <w:szCs w:val="28"/>
        </w:rPr>
        <w:t xml:space="preserve">Распоряжением Правительства Ханты-Мансийского автономного округа - Югры от 15.06.2012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386B2A">
        <w:rPr>
          <w:rFonts w:ascii="Times New Roman" w:eastAsia="Calibri" w:hAnsi="Times New Roman" w:cs="Times New Roman"/>
          <w:sz w:val="28"/>
          <w:szCs w:val="28"/>
        </w:rPr>
        <w:t>359-рп «О выделении бюджетных ассигнований из резервного фонда Правительства Ханты-Мансийского автономного округа-Югры» для ликвидации последствий чрезвычайной ситуации выделено 50</w:t>
      </w:r>
      <w:r w:rsidR="009F3EC8">
        <w:rPr>
          <w:rFonts w:ascii="Times New Roman" w:eastAsia="Calibri" w:hAnsi="Times New Roman" w:cs="Times New Roman"/>
          <w:sz w:val="28"/>
          <w:szCs w:val="28"/>
        </w:rPr>
        <w:t> </w:t>
      </w:r>
      <w:r w:rsidRPr="00386B2A">
        <w:rPr>
          <w:rFonts w:ascii="Times New Roman" w:eastAsia="Calibri" w:hAnsi="Times New Roman" w:cs="Times New Roman"/>
          <w:sz w:val="28"/>
          <w:szCs w:val="28"/>
        </w:rPr>
        <w:t>000</w:t>
      </w:r>
      <w:r w:rsidR="009F3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386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EC8">
        <w:rPr>
          <w:rFonts w:ascii="Times New Roman" w:eastAsia="Calibri" w:hAnsi="Times New Roman" w:cs="Times New Roman"/>
          <w:sz w:val="28"/>
          <w:szCs w:val="28"/>
        </w:rPr>
        <w:t>руб.</w:t>
      </w:r>
      <w:r w:rsidR="00EC4E4A">
        <w:rPr>
          <w:rFonts w:ascii="Times New Roman" w:eastAsia="Calibri" w:hAnsi="Times New Roman" w:cs="Times New Roman"/>
          <w:sz w:val="28"/>
          <w:szCs w:val="28"/>
        </w:rPr>
        <w:t xml:space="preserve"> (на </w:t>
      </w:r>
      <w:r w:rsidR="00EC4E4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</w:t>
      </w:r>
      <w:r w:rsidR="00EC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EC4E4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</w:t>
      </w:r>
      <w:r w:rsidR="00EC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</w:t>
      </w:r>
      <w:r w:rsidR="00EC4E4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</w:t>
      </w:r>
      <w:r w:rsidR="00EC4E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4E4A"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жилых домов</w:t>
      </w:r>
      <w:r w:rsidR="00EC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полотна, пешеходных дорожек, экологической тропы, ливневой канализации открытого и закрытого типа</w:t>
      </w:r>
      <w:r w:rsidR="00EC4E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6B2A" w:rsidRPr="00386B2A" w:rsidRDefault="00386B2A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устранением обстоятельств, послуживших основанием для введения режима чрезвычайной ситуации для органов управления и сил городского звена территориальной подсистемы РСЧС, распоряжением Администрации города Ханты-Мансийска от 28.01.2013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27-р режим</w:t>
      </w:r>
      <w:r w:rsidR="00EC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чрезвычайной ситуации отменен.</w:t>
      </w:r>
    </w:p>
    <w:p w:rsidR="00F03B27" w:rsidRPr="00386B2A" w:rsidRDefault="00386B2A" w:rsidP="00DD5599">
      <w:pPr>
        <w:widowControl w:val="0"/>
        <w:shd w:val="clear" w:color="auto" w:fill="FFFFFF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городское звено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(РСЧС) обеспечило безопасность жизнедеятельности населения, устойчивость функционирования объектов и организаций. Силы и средства готовы к действиям по предназначению.</w:t>
      </w:r>
    </w:p>
    <w:p w:rsidR="00F03B27" w:rsidRPr="00386B2A" w:rsidRDefault="009C2BE4" w:rsidP="00DD5599">
      <w:pPr>
        <w:widowControl w:val="0"/>
        <w:shd w:val="clear" w:color="auto" w:fill="FFFFFF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777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ород Ханты-Мансийск </w:t>
      </w:r>
      <w:r w:rsidRP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среди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8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конкурса «Лучший орган местного самоуправления муниципальных образований Ханты-Мансийского автономного округа – Югры в области обеспечения безопасности жизнедеятельности населения»</w:t>
      </w:r>
      <w:r w:rsidRPr="00386B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86B2A" w:rsidRPr="00386B2A" w:rsidRDefault="0016096A" w:rsidP="00DD5599">
      <w:pPr>
        <w:widowControl w:val="0"/>
        <w:tabs>
          <w:tab w:val="left" w:pos="1346"/>
        </w:tabs>
        <w:spacing w:after="0" w:line="278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Организация и осуществление мероприятий по мобилизационной подготовке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организу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ю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тся посредством работы следующих комиссий:</w:t>
      </w:r>
    </w:p>
    <w:p w:rsidR="00386B2A" w:rsidRPr="00386B2A" w:rsidRDefault="00386B2A" w:rsidP="00DD5599">
      <w:pPr>
        <w:widowControl w:val="0"/>
        <w:tabs>
          <w:tab w:val="left" w:pos="1346"/>
        </w:tabs>
        <w:spacing w:after="0" w:line="278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 Суженное заседание (подготовлено и проведено 21 суженное заседание);</w:t>
      </w:r>
    </w:p>
    <w:p w:rsidR="00386B2A" w:rsidRPr="00386B2A" w:rsidRDefault="00386B2A" w:rsidP="00DD5599">
      <w:pPr>
        <w:widowControl w:val="0"/>
        <w:tabs>
          <w:tab w:val="left" w:pos="1346"/>
        </w:tabs>
        <w:spacing w:after="0" w:line="278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 Городская комиссия по бронированию граждан, пребывающих в запасе (подготовлено и проведено 4 заседания комиссии);</w:t>
      </w:r>
    </w:p>
    <w:p w:rsidR="00386B2A" w:rsidRPr="00386B2A" w:rsidRDefault="00386B2A" w:rsidP="00DD5599">
      <w:pPr>
        <w:widowControl w:val="0"/>
        <w:tabs>
          <w:tab w:val="left" w:pos="1346"/>
        </w:tabs>
        <w:spacing w:after="0" w:line="278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 Призывная комиссия по мобилизации граждан (подготовлено и проведено 2 заседания комиссии);</w:t>
      </w:r>
    </w:p>
    <w:p w:rsidR="00386B2A" w:rsidRPr="00386B2A" w:rsidRDefault="00386B2A" w:rsidP="00DD5599">
      <w:pPr>
        <w:widowControl w:val="0"/>
        <w:tabs>
          <w:tab w:val="left" w:pos="1346"/>
        </w:tabs>
        <w:spacing w:after="0" w:line="278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 Призывная комиссия по призыву граждан на военную служб</w:t>
      </w:r>
      <w:proofErr w:type="gramStart"/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у(</w:t>
      </w:r>
      <w:proofErr w:type="gramEnd"/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подготовлено и проведено 35 заседаний комиссии).</w:t>
      </w:r>
    </w:p>
    <w:p w:rsidR="002B5D5E" w:rsidRPr="004014C6" w:rsidRDefault="002B5D5E" w:rsidP="00DD5599">
      <w:pPr>
        <w:widowControl w:val="0"/>
        <w:spacing w:after="0" w:line="278" w:lineRule="auto"/>
        <w:ind w:right="1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 </w:t>
      </w:r>
      <w:r w:rsidR="009744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B5D5E" w:rsidRPr="004014C6" w:rsidRDefault="002B5D5E" w:rsidP="00DD5599">
      <w:pPr>
        <w:widowControl w:val="0"/>
        <w:spacing w:after="0" w:line="278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Основные мероприятия, проведенные по мобилизационной подготовке </w:t>
      </w:r>
      <w:proofErr w:type="gramStart"/>
      <w:r w:rsidRPr="00401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</w:t>
      </w:r>
      <w:proofErr w:type="gramEnd"/>
    </w:p>
    <w:p w:rsidR="002B5D5E" w:rsidRPr="004014C6" w:rsidRDefault="002B5D5E" w:rsidP="00DD5599">
      <w:pPr>
        <w:widowControl w:val="0"/>
        <w:spacing w:after="0" w:line="278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г. </w:t>
      </w:r>
      <w:proofErr w:type="gramStart"/>
      <w:r w:rsidRPr="00401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Ханты-Мансийске</w:t>
      </w:r>
      <w:proofErr w:type="gramEnd"/>
    </w:p>
    <w:tbl>
      <w:tblPr>
        <w:tblStyle w:val="33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27"/>
        <w:gridCol w:w="2032"/>
        <w:gridCol w:w="5393"/>
        <w:gridCol w:w="1015"/>
        <w:gridCol w:w="924"/>
      </w:tblGrid>
      <w:tr w:rsidR="004014C6" w:rsidRPr="004014C6" w:rsidTr="00AB4154">
        <w:tc>
          <w:tcPr>
            <w:tcW w:w="360" w:type="pct"/>
            <w:vMerge w:val="restart"/>
            <w:vAlign w:val="center"/>
          </w:tcPr>
          <w:p w:rsidR="002B5D5E" w:rsidRPr="004014C6" w:rsidRDefault="002B5D5E" w:rsidP="00DD5599">
            <w:pPr>
              <w:widowControl w:val="0"/>
              <w:ind w:right="-108"/>
              <w:jc w:val="center"/>
              <w:rPr>
                <w:b/>
                <w:sz w:val="28"/>
                <w:szCs w:val="28"/>
              </w:rPr>
            </w:pPr>
            <w:r w:rsidRPr="004014C6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4014C6">
              <w:rPr>
                <w:b/>
                <w:sz w:val="28"/>
                <w:szCs w:val="28"/>
              </w:rPr>
              <w:t>п</w:t>
            </w:r>
            <w:proofErr w:type="gramEnd"/>
            <w:r w:rsidRPr="004014C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07" w:type="pct"/>
            <w:vMerge w:val="restart"/>
            <w:vAlign w:val="center"/>
          </w:tcPr>
          <w:p w:rsidR="002B5D5E" w:rsidRPr="004014C6" w:rsidRDefault="002B5D5E" w:rsidP="00DD5599">
            <w:pPr>
              <w:widowControl w:val="0"/>
              <w:ind w:left="34"/>
              <w:jc w:val="center"/>
              <w:rPr>
                <w:b/>
                <w:sz w:val="28"/>
                <w:szCs w:val="28"/>
              </w:rPr>
            </w:pPr>
            <w:r w:rsidRPr="004014C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72" w:type="pct"/>
            <w:vMerge w:val="restart"/>
            <w:vAlign w:val="center"/>
          </w:tcPr>
          <w:p w:rsidR="002B5D5E" w:rsidRPr="004014C6" w:rsidRDefault="002B5D5E" w:rsidP="00DD55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014C6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962" w:type="pct"/>
            <w:gridSpan w:val="2"/>
            <w:vAlign w:val="center"/>
          </w:tcPr>
          <w:p w:rsidR="002B5D5E" w:rsidRPr="004014C6" w:rsidRDefault="002B5D5E" w:rsidP="00DD5599">
            <w:pPr>
              <w:widowControl w:val="0"/>
              <w:ind w:right="-54"/>
              <w:jc w:val="center"/>
              <w:rPr>
                <w:b/>
                <w:sz w:val="28"/>
                <w:szCs w:val="28"/>
              </w:rPr>
            </w:pPr>
            <w:r w:rsidRPr="004014C6">
              <w:rPr>
                <w:b/>
                <w:sz w:val="28"/>
                <w:szCs w:val="28"/>
              </w:rPr>
              <w:t>Всего</w:t>
            </w:r>
          </w:p>
        </w:tc>
      </w:tr>
      <w:tr w:rsidR="004014C6" w:rsidRPr="004014C6" w:rsidTr="00AB4154">
        <w:tc>
          <w:tcPr>
            <w:tcW w:w="360" w:type="pct"/>
            <w:vMerge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7" w:type="pct"/>
            <w:vMerge/>
            <w:vAlign w:val="center"/>
          </w:tcPr>
          <w:p w:rsidR="002B5D5E" w:rsidRPr="004014C6" w:rsidRDefault="002B5D5E" w:rsidP="00DD55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2" w:type="pct"/>
            <w:vMerge/>
            <w:vAlign w:val="center"/>
          </w:tcPr>
          <w:p w:rsidR="002B5D5E" w:rsidRPr="004014C6" w:rsidRDefault="002B5D5E" w:rsidP="00DD55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B5D5E" w:rsidRPr="004014C6" w:rsidRDefault="002B5D5E" w:rsidP="00DD5599">
            <w:pPr>
              <w:widowControl w:val="0"/>
              <w:ind w:left="-41"/>
              <w:jc w:val="center"/>
              <w:rPr>
                <w:b/>
                <w:sz w:val="28"/>
                <w:szCs w:val="28"/>
              </w:rPr>
            </w:pPr>
            <w:r w:rsidRPr="004014C6">
              <w:rPr>
                <w:b/>
                <w:sz w:val="28"/>
                <w:szCs w:val="28"/>
              </w:rPr>
              <w:t>2011</w:t>
            </w:r>
            <w:r w:rsidR="00EF005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59" w:type="pct"/>
            <w:vAlign w:val="center"/>
          </w:tcPr>
          <w:p w:rsidR="002B5D5E" w:rsidRPr="004014C6" w:rsidRDefault="002B5D5E" w:rsidP="00DD5599">
            <w:pPr>
              <w:widowControl w:val="0"/>
              <w:ind w:left="41"/>
              <w:jc w:val="center"/>
              <w:rPr>
                <w:b/>
                <w:sz w:val="28"/>
                <w:szCs w:val="28"/>
              </w:rPr>
            </w:pPr>
            <w:r w:rsidRPr="004014C6">
              <w:rPr>
                <w:b/>
                <w:sz w:val="28"/>
                <w:szCs w:val="28"/>
              </w:rPr>
              <w:t>2012</w:t>
            </w:r>
            <w:r w:rsidR="00EF005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014C6" w:rsidRPr="004014C6" w:rsidTr="00AB4154">
        <w:tc>
          <w:tcPr>
            <w:tcW w:w="360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1</w:t>
            </w:r>
          </w:p>
        </w:tc>
        <w:tc>
          <w:tcPr>
            <w:tcW w:w="1007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Учения</w:t>
            </w:r>
          </w:p>
        </w:tc>
        <w:tc>
          <w:tcPr>
            <w:tcW w:w="2672" w:type="pct"/>
          </w:tcPr>
          <w:p w:rsidR="002B5D5E" w:rsidRPr="004014C6" w:rsidRDefault="002B5D5E" w:rsidP="00DD5599">
            <w:pPr>
              <w:widowControl w:val="0"/>
              <w:ind w:right="140"/>
              <w:jc w:val="both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Поставка в войска людских ресурсов в период мобилизации и в военное время</w:t>
            </w:r>
          </w:p>
        </w:tc>
        <w:tc>
          <w:tcPr>
            <w:tcW w:w="503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1</w:t>
            </w:r>
          </w:p>
        </w:tc>
        <w:tc>
          <w:tcPr>
            <w:tcW w:w="459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1</w:t>
            </w:r>
          </w:p>
        </w:tc>
      </w:tr>
      <w:tr w:rsidR="004014C6" w:rsidRPr="004014C6" w:rsidTr="00AB4154">
        <w:tc>
          <w:tcPr>
            <w:tcW w:w="360" w:type="pct"/>
            <w:vMerge w:val="restar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2</w:t>
            </w:r>
          </w:p>
        </w:tc>
        <w:tc>
          <w:tcPr>
            <w:tcW w:w="1007" w:type="pct"/>
            <w:vMerge w:val="restar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Тренировки</w:t>
            </w:r>
          </w:p>
        </w:tc>
        <w:tc>
          <w:tcPr>
            <w:tcW w:w="2672" w:type="pct"/>
          </w:tcPr>
          <w:p w:rsidR="002B5D5E" w:rsidRPr="004014C6" w:rsidRDefault="002B5D5E" w:rsidP="00DD5599">
            <w:pPr>
              <w:widowControl w:val="0"/>
              <w:shd w:val="clear" w:color="auto" w:fill="FFFFFF"/>
              <w:ind w:right="140"/>
              <w:jc w:val="both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Тренировка по оповещению и сбору</w:t>
            </w:r>
            <w:r w:rsidR="0016096A">
              <w:rPr>
                <w:sz w:val="28"/>
                <w:szCs w:val="28"/>
              </w:rPr>
              <w:t xml:space="preserve"> </w:t>
            </w:r>
            <w:r w:rsidRPr="004014C6">
              <w:rPr>
                <w:sz w:val="28"/>
                <w:szCs w:val="28"/>
              </w:rPr>
              <w:t>руководящего состава Администрации</w:t>
            </w:r>
            <w:r w:rsidR="0016096A">
              <w:rPr>
                <w:sz w:val="28"/>
                <w:szCs w:val="28"/>
              </w:rPr>
              <w:t xml:space="preserve"> </w:t>
            </w:r>
            <w:r w:rsidR="005D4DCF">
              <w:rPr>
                <w:sz w:val="28"/>
                <w:szCs w:val="28"/>
              </w:rPr>
              <w:t>города</w:t>
            </w:r>
          </w:p>
        </w:tc>
        <w:tc>
          <w:tcPr>
            <w:tcW w:w="503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2</w:t>
            </w:r>
          </w:p>
        </w:tc>
        <w:tc>
          <w:tcPr>
            <w:tcW w:w="459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2</w:t>
            </w:r>
          </w:p>
        </w:tc>
      </w:tr>
      <w:tr w:rsidR="004014C6" w:rsidRPr="004014C6" w:rsidTr="00AB4154">
        <w:tc>
          <w:tcPr>
            <w:tcW w:w="360" w:type="pct"/>
            <w:vMerge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vAlign w:val="center"/>
          </w:tcPr>
          <w:p w:rsidR="002B5D5E" w:rsidRPr="004014C6" w:rsidRDefault="002B5D5E" w:rsidP="00DD5599">
            <w:pPr>
              <w:widowControl w:val="0"/>
              <w:ind w:right="140"/>
              <w:rPr>
                <w:sz w:val="28"/>
                <w:szCs w:val="28"/>
              </w:rPr>
            </w:pPr>
          </w:p>
        </w:tc>
        <w:tc>
          <w:tcPr>
            <w:tcW w:w="2672" w:type="pct"/>
          </w:tcPr>
          <w:p w:rsidR="002B5D5E" w:rsidRPr="004014C6" w:rsidRDefault="002B5D5E" w:rsidP="00DD5599">
            <w:pPr>
              <w:widowControl w:val="0"/>
              <w:ind w:right="140"/>
              <w:jc w:val="both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 xml:space="preserve">Тренировка по сигналу </w:t>
            </w:r>
            <w:r w:rsidR="00347E39">
              <w:rPr>
                <w:sz w:val="28"/>
                <w:szCs w:val="28"/>
              </w:rPr>
              <w:t>«</w:t>
            </w:r>
            <w:r w:rsidRPr="004014C6">
              <w:rPr>
                <w:sz w:val="28"/>
                <w:szCs w:val="28"/>
              </w:rPr>
              <w:t>Регион 86</w:t>
            </w:r>
            <w:r w:rsidR="00347E39">
              <w:rPr>
                <w:sz w:val="28"/>
                <w:szCs w:val="28"/>
              </w:rPr>
              <w:t>»</w:t>
            </w:r>
          </w:p>
        </w:tc>
        <w:tc>
          <w:tcPr>
            <w:tcW w:w="503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4</w:t>
            </w:r>
          </w:p>
        </w:tc>
        <w:tc>
          <w:tcPr>
            <w:tcW w:w="459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4</w:t>
            </w:r>
          </w:p>
        </w:tc>
      </w:tr>
      <w:tr w:rsidR="004014C6" w:rsidRPr="004014C6" w:rsidTr="00AB4154">
        <w:tc>
          <w:tcPr>
            <w:tcW w:w="360" w:type="pct"/>
            <w:vMerge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vAlign w:val="center"/>
          </w:tcPr>
          <w:p w:rsidR="002B5D5E" w:rsidRPr="004014C6" w:rsidRDefault="002B5D5E" w:rsidP="00DD5599">
            <w:pPr>
              <w:widowControl w:val="0"/>
              <w:ind w:right="140"/>
              <w:rPr>
                <w:sz w:val="28"/>
                <w:szCs w:val="28"/>
              </w:rPr>
            </w:pPr>
          </w:p>
        </w:tc>
        <w:tc>
          <w:tcPr>
            <w:tcW w:w="2672" w:type="pct"/>
          </w:tcPr>
          <w:p w:rsidR="002B5D5E" w:rsidRPr="004014C6" w:rsidRDefault="002B5D5E" w:rsidP="00DD5599">
            <w:pPr>
              <w:widowControl w:val="0"/>
              <w:ind w:right="140"/>
              <w:jc w:val="both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 xml:space="preserve">Тренировка </w:t>
            </w:r>
            <w:proofErr w:type="gramStart"/>
            <w:r w:rsidRPr="004014C6">
              <w:rPr>
                <w:sz w:val="28"/>
                <w:szCs w:val="28"/>
              </w:rPr>
              <w:t>по вручению удостоверений об отсрочке от призыва на военную службу на предприятиях</w:t>
            </w:r>
            <w:proofErr w:type="gramEnd"/>
          </w:p>
        </w:tc>
        <w:tc>
          <w:tcPr>
            <w:tcW w:w="503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9</w:t>
            </w:r>
          </w:p>
        </w:tc>
        <w:tc>
          <w:tcPr>
            <w:tcW w:w="459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12</w:t>
            </w:r>
          </w:p>
        </w:tc>
      </w:tr>
      <w:tr w:rsidR="004014C6" w:rsidRPr="004014C6" w:rsidTr="00AB4154">
        <w:tc>
          <w:tcPr>
            <w:tcW w:w="360" w:type="pct"/>
            <w:vMerge w:val="restar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3</w:t>
            </w:r>
          </w:p>
        </w:tc>
        <w:tc>
          <w:tcPr>
            <w:tcW w:w="1007" w:type="pct"/>
            <w:vMerge w:val="restar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Занятия</w:t>
            </w:r>
          </w:p>
        </w:tc>
        <w:tc>
          <w:tcPr>
            <w:tcW w:w="2672" w:type="pct"/>
          </w:tcPr>
          <w:p w:rsidR="002B5D5E" w:rsidRPr="004014C6" w:rsidRDefault="002B5D5E" w:rsidP="00DD5599">
            <w:pPr>
              <w:widowControl w:val="0"/>
              <w:ind w:right="140"/>
              <w:jc w:val="both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Организация воинского учета и б</w:t>
            </w:r>
            <w:r w:rsidR="005D4DCF">
              <w:rPr>
                <w:sz w:val="28"/>
                <w:szCs w:val="28"/>
              </w:rPr>
              <w:t>ронирования ГПЗ на предприятиях</w:t>
            </w:r>
          </w:p>
        </w:tc>
        <w:tc>
          <w:tcPr>
            <w:tcW w:w="503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1</w:t>
            </w:r>
          </w:p>
        </w:tc>
        <w:tc>
          <w:tcPr>
            <w:tcW w:w="459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2</w:t>
            </w:r>
          </w:p>
        </w:tc>
      </w:tr>
      <w:tr w:rsidR="004014C6" w:rsidRPr="004014C6" w:rsidTr="00AB4154">
        <w:tc>
          <w:tcPr>
            <w:tcW w:w="360" w:type="pct"/>
            <w:vMerge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vAlign w:val="center"/>
          </w:tcPr>
          <w:p w:rsidR="002B5D5E" w:rsidRPr="004014C6" w:rsidRDefault="002B5D5E" w:rsidP="00DD5599">
            <w:pPr>
              <w:widowControl w:val="0"/>
              <w:ind w:right="140"/>
              <w:rPr>
                <w:sz w:val="28"/>
                <w:szCs w:val="28"/>
              </w:rPr>
            </w:pPr>
          </w:p>
        </w:tc>
        <w:tc>
          <w:tcPr>
            <w:tcW w:w="2672" w:type="pct"/>
          </w:tcPr>
          <w:p w:rsidR="002B5D5E" w:rsidRPr="004014C6" w:rsidRDefault="002B5D5E" w:rsidP="00DD5599">
            <w:pPr>
              <w:widowControl w:val="0"/>
              <w:ind w:right="140"/>
              <w:jc w:val="both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Организация бронирования на пред</w:t>
            </w:r>
            <w:r w:rsidR="005D4DCF">
              <w:rPr>
                <w:sz w:val="28"/>
                <w:szCs w:val="28"/>
              </w:rPr>
              <w:t>приятиях</w:t>
            </w:r>
          </w:p>
        </w:tc>
        <w:tc>
          <w:tcPr>
            <w:tcW w:w="503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1</w:t>
            </w:r>
          </w:p>
        </w:tc>
        <w:tc>
          <w:tcPr>
            <w:tcW w:w="459" w:type="pct"/>
            <w:vAlign w:val="center"/>
          </w:tcPr>
          <w:p w:rsidR="002B5D5E" w:rsidRPr="004014C6" w:rsidRDefault="002B5D5E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2</w:t>
            </w:r>
          </w:p>
        </w:tc>
      </w:tr>
      <w:tr w:rsidR="005D4DCF" w:rsidRPr="004014C6" w:rsidTr="00AB4154">
        <w:tc>
          <w:tcPr>
            <w:tcW w:w="360" w:type="pct"/>
            <w:vAlign w:val="center"/>
          </w:tcPr>
          <w:p w:rsidR="005D4DCF" w:rsidRPr="004014C6" w:rsidRDefault="005D4DCF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3679" w:type="pct"/>
            <w:gridSpan w:val="2"/>
            <w:vAlign w:val="center"/>
          </w:tcPr>
          <w:p w:rsidR="005D4DCF" w:rsidRPr="004014C6" w:rsidRDefault="005D4DCF" w:rsidP="00DD5599">
            <w:pPr>
              <w:widowControl w:val="0"/>
              <w:ind w:right="140"/>
              <w:jc w:val="both"/>
              <w:rPr>
                <w:sz w:val="28"/>
                <w:szCs w:val="28"/>
              </w:rPr>
            </w:pPr>
            <w:r w:rsidRPr="004014C6">
              <w:rPr>
                <w:sz w:val="28"/>
                <w:szCs w:val="28"/>
              </w:rPr>
              <w:t>ВСЕГО</w:t>
            </w:r>
          </w:p>
        </w:tc>
        <w:tc>
          <w:tcPr>
            <w:tcW w:w="503" w:type="pct"/>
            <w:vAlign w:val="center"/>
          </w:tcPr>
          <w:p w:rsidR="005D4DCF" w:rsidRPr="004014C6" w:rsidRDefault="00B82554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9" w:type="pct"/>
            <w:vAlign w:val="center"/>
          </w:tcPr>
          <w:p w:rsidR="005D4DCF" w:rsidRPr="004014C6" w:rsidRDefault="00B82554" w:rsidP="00DD5599">
            <w:pPr>
              <w:widowControl w:val="0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2B5D5E" w:rsidRPr="004014C6" w:rsidRDefault="002B5D5E" w:rsidP="00DD5599">
      <w:pPr>
        <w:widowControl w:val="0"/>
        <w:spacing w:after="0" w:line="27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386B2A" w:rsidRPr="00386B2A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 учебно-практическим мероприятиям были привлечены 9 предприятий города.</w:t>
      </w:r>
    </w:p>
    <w:p w:rsidR="00386B2A" w:rsidRPr="00386B2A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Характерными недостатками при проведении мероприятий мобилизационной подготовки являются:</w:t>
      </w:r>
    </w:p>
    <w:p w:rsidR="00386B2A" w:rsidRPr="00386B2A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</w:t>
      </w:r>
      <w:r w:rsidR="005D4DC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слабое знание функциональных обязанностей группы руководства </w:t>
      </w:r>
      <w:proofErr w:type="gramStart"/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при проведении тренировок по вручению удостоверений об отсрочке от призыва на военную службу</w:t>
      </w:r>
      <w:proofErr w:type="gramEnd"/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 мобилизации;</w:t>
      </w:r>
    </w:p>
    <w:p w:rsidR="00386B2A" w:rsidRPr="00386B2A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 не в полном объеме отрабатываются документы по вопросам воинского учета и бронирования граждан, пребывающих в запасе</w:t>
      </w:r>
      <w:r w:rsidR="00EF005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</w:t>
      </w:r>
      <w:r w:rsidR="00EF005C"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ГПЗ</w:t>
      </w:r>
      <w:r w:rsidR="00EF005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)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на предприятиях;</w:t>
      </w:r>
    </w:p>
    <w:p w:rsidR="00386B2A" w:rsidRPr="00386B2A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 слабые знания работниками отделов кадров обязанностей по организации воинского учета и бронирования граждан, пребывающих в запасе, на предприятиях;</w:t>
      </w:r>
    </w:p>
    <w:p w:rsidR="00386B2A" w:rsidRPr="00386B2A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 не в полном объеме отрабатывается штатное расписание на военное время на предприятиях.</w:t>
      </w:r>
    </w:p>
    <w:p w:rsidR="00386B2A" w:rsidRPr="00386B2A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 целью устранения указанных недостатков в 2012 году проведены следующие основные мероприятия:</w:t>
      </w:r>
    </w:p>
    <w:p w:rsidR="00386B2A" w:rsidRPr="00386B2A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 занятия с работниками отделов кадров предприятий, осуществляющи</w:t>
      </w:r>
      <w:r w:rsidR="00EF005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ми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воинский учет и бронирование ГПЗ на предприятиях</w:t>
      </w:r>
      <w:r w:rsidR="00EF005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. </w:t>
      </w:r>
      <w:proofErr w:type="gramStart"/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Рассмот</w:t>
      </w:r>
      <w:r w:rsidR="00EF005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рены следующие основные вопросы 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организация работы по воинскому учету и бронированию ГПЗ</w:t>
      </w:r>
      <w:r w:rsidR="00EF005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порядок заполнения удостовере</w:t>
      </w:r>
      <w:r w:rsidR="005D4DC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ний и извещений от отсрочке от </w:t>
      </w:r>
      <w:r w:rsidR="00EF005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призыва на военную службу, 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анализ характерных недостатков</w:t>
      </w:r>
      <w:r w:rsidR="005D4DC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выявленных в ходе проверок 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состояния</w:t>
      </w:r>
      <w:r w:rsidR="00EF005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воинского учета и бронирования, 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мероприятия по устранению не</w:t>
      </w:r>
      <w:r w:rsidR="005D4DC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достатков, выявленных в ходе </w:t>
      </w:r>
      <w:r w:rsidR="00EF005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проверок, 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оказание методической помощи и проведение консультаций для работников отделов кадров предприятий, осуществляющих воинский учет и бронирование</w:t>
      </w:r>
      <w:proofErr w:type="gramEnd"/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Г</w:t>
      </w:r>
      <w:r w:rsidR="00EF005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ПЗ (проведено 410 консультаций), 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проведение проверок состояния воинского учета и бронирования ГПЗ на предприятиях (проверено 58 предпри</w:t>
      </w:r>
      <w:r w:rsidR="00EF005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ятий, учреждений и организаций), 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ведение картотеки учета предприятий, учреждений и организаций (форма 18).</w:t>
      </w:r>
    </w:p>
    <w:p w:rsidR="00386B2A" w:rsidRPr="00386B2A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 городской комиссии по бронированию ГПЗ зарегистрировано 320 предприятий, учреждений и организаций (2011 год – 330), из них в 84  осуществляется бронирование ГПЗ</w:t>
      </w:r>
      <w:r w:rsidR="00670A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670A59"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(2011 год</w:t>
      </w:r>
      <w:r w:rsidR="00670A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- </w:t>
      </w:r>
      <w:r w:rsidR="00670A59"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67)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386B2A" w:rsidRPr="00386B2A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 2012 год проверено 38 предприятий, учреждений и организаций, осуществляющих бронирование ГПЗ (201</w:t>
      </w:r>
      <w:r w:rsidR="0042220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</w:t>
      </w: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год – 50).</w:t>
      </w:r>
    </w:p>
    <w:p w:rsidR="00386B2A" w:rsidRPr="00386B2A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 муниципальных предприятиях отработано штатное расписание и выполнен расчет потребности трудовых ресурсов в период мобилизации и в военное время. С предприятиями жизнеобеспечения заключены договора с отложенными сроками исполнения для обеспечения жизнедеятельности муниципального образования в период мобилизации и в военное время.</w:t>
      </w:r>
    </w:p>
    <w:p w:rsidR="00386B2A" w:rsidRPr="00386B2A" w:rsidRDefault="00670A59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Отработаны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нормативные акты в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оенного времени (46 документов), </w:t>
      </w:r>
      <w:r w:rsidR="00386B2A"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документы мобилизационного планирования (29 документов).</w:t>
      </w:r>
    </w:p>
    <w:p w:rsidR="002521BB" w:rsidRPr="004014C6" w:rsidRDefault="00386B2A" w:rsidP="00DD5599">
      <w:pPr>
        <w:widowControl w:val="0"/>
        <w:spacing w:after="0" w:line="278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B2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 целом состояние мобилизационной подготовки муниципального образования соответствует предъявляемым требованиям.</w:t>
      </w:r>
    </w:p>
    <w:p w:rsidR="002521BB" w:rsidRPr="00192DFC" w:rsidRDefault="002521BB" w:rsidP="00DD5599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bookmarkStart w:id="33" w:name="_2.15._Организация_мероприятий"/>
      <w:bookmarkStart w:id="34" w:name="_2.16._Формирование_и"/>
      <w:bookmarkEnd w:id="33"/>
      <w:bookmarkEnd w:id="34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35" w:name="_Toc352345030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1</w:t>
      </w:r>
      <w:r w:rsidR="00185A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6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Формирование и содержание муниципального архива</w:t>
      </w:r>
      <w:bookmarkEnd w:id="35"/>
    </w:p>
    <w:p w:rsidR="002521BB" w:rsidRPr="004014C6" w:rsidRDefault="002521BB" w:rsidP="00DD559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341B" w:rsidRDefault="001D341B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_2.17._Осуществление_функций"/>
      <w:bookmarkEnd w:id="3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</w:t>
      </w:r>
      <w:r w:rsidRPr="001D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в области архивного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</w:t>
      </w:r>
      <w:r w:rsidRPr="001D3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1D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1D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D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</w:p>
    <w:p w:rsidR="004E2040" w:rsidRPr="004E2040" w:rsidRDefault="004E2040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архивного </w:t>
      </w: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управления культуры Администрации города Ханты-Мансийска</w:t>
      </w:r>
      <w:proofErr w:type="gram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</w:t>
      </w:r>
      <w:r w:rsidRPr="004E2040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на качественное комплектование отдела архивными документами, соблюдение нормативных режимов хранения, обеспечение сохранности архивных документов, оказание консультативно-методической и информационной помощи органам Администрации города, предприятиям и учреждениям, а также пользователям услуг архивного отдела, укрепление материально-технической базы отдела.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2D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2DD6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в архивном отделе числится 99 фондов архивных документов по личному составу ликвидированных предприятий, документов постоянного</w:t>
      </w:r>
      <w:r w:rsidR="00BE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органов Администрации города, организаций – источников комплектования архивного отдела, фотодокументов, в которых содержится 10</w:t>
      </w:r>
      <w:r w:rsidR="00154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049</w:t>
      </w:r>
      <w:r w:rsidR="0015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хранения, в том числе: 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- 9 фондов управленческой документации (311 единиц хранения);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- 89 фондов по личному составу (9</w:t>
      </w:r>
      <w:r w:rsidR="00154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642</w:t>
      </w:r>
      <w:r w:rsidR="0015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хранения);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</w:t>
      </w:r>
      <w:proofErr w:type="spell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фотофонд</w:t>
      </w:r>
      <w:proofErr w:type="spell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(96 единиц хранения).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2012 года в архивный отдел поступило 13 фондов</w:t>
      </w:r>
      <w:r w:rsid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545 единиц хранения</w:t>
      </w:r>
      <w:r w:rsidR="006646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- 8 фондов</w:t>
      </w:r>
      <w:r w:rsidR="0060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199 единиц хранения</w:t>
      </w:r>
      <w:r w:rsidR="00602B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управленческой документации (постоянного хранения) органов Администрации города, организаций – источников комплектования архивного отдела;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- 5 фондов</w:t>
      </w:r>
      <w:r w:rsidR="0060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344 единиц хранения</w:t>
      </w:r>
      <w:r w:rsidR="00602B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по личному составу ликвидированных организаций;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фотофонд</w:t>
      </w:r>
      <w:proofErr w:type="spell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пополнился 2 фотоальбомами (94 фотографии).</w:t>
      </w:r>
    </w:p>
    <w:p w:rsidR="004E2040" w:rsidRPr="004E2040" w:rsidRDefault="001D341B" w:rsidP="00DD5599">
      <w:pPr>
        <w:widowControl w:val="0"/>
        <w:tabs>
          <w:tab w:val="left" w:pos="219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</w:t>
      </w:r>
      <w:r w:rsidR="004E2040" w:rsidRPr="004E2040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продолжалась работа по улучшению условий хранения архивных документов, укреплению пожарной и охранной безопасности архива, ведению государственного учета документов.</w:t>
      </w:r>
    </w:p>
    <w:p w:rsidR="004E2040" w:rsidRPr="004E2040" w:rsidRDefault="004E2040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4E2040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В архивохранилище </w:t>
      </w:r>
      <w:proofErr w:type="gramStart"/>
      <w:r w:rsidRPr="004E2040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установлен</w:t>
      </w:r>
      <w:proofErr w:type="gramEnd"/>
      <w:r w:rsidRPr="004E2040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новый </w:t>
      </w:r>
      <w:proofErr w:type="spellStart"/>
      <w:r w:rsidRPr="004E2040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термогигрометр</w:t>
      </w:r>
      <w:proofErr w:type="spellEnd"/>
      <w:r w:rsidRPr="004E2040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для контроля температуры и влажности воздуха. Регулярно осуществлялся </w:t>
      </w:r>
      <w:proofErr w:type="gramStart"/>
      <w:r w:rsidRPr="004E2040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контроль за</w:t>
      </w:r>
      <w:proofErr w:type="gramEnd"/>
      <w:r w:rsidRPr="004E2040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санитарным состоянием архивохранилища, проводились санитарные дни.</w:t>
      </w:r>
    </w:p>
    <w:p w:rsidR="004E2040" w:rsidRPr="004E2040" w:rsidRDefault="004E2040" w:rsidP="00DD5599">
      <w:pPr>
        <w:widowControl w:val="0"/>
        <w:tabs>
          <w:tab w:val="left" w:pos="330"/>
          <w:tab w:val="left" w:pos="43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За 2012 год в архивный отдел поступило 907 запросов социально-правового характера</w:t>
      </w:r>
      <w:r w:rsidRPr="004E20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исполнено с положительным результатом 698, направлено по назначению</w:t>
      </w:r>
      <w:r w:rsidR="0060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56, выдано</w:t>
      </w:r>
      <w:r w:rsidR="005D0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887B1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228</w:t>
      </w:r>
      <w:r w:rsidR="00887B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справок, 125 заверенных копий. Тематических запросов поступило и исполнено 7.</w:t>
      </w:r>
    </w:p>
    <w:p w:rsidR="004E2040" w:rsidRPr="004E2040" w:rsidRDefault="004E2040" w:rsidP="00DD5599">
      <w:pPr>
        <w:widowControl w:val="0"/>
        <w:tabs>
          <w:tab w:val="left" w:pos="330"/>
          <w:tab w:val="left" w:pos="43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основных направлений работы </w:t>
      </w:r>
      <w:r w:rsidR="001D341B"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внедрению информационных </w:t>
      </w:r>
      <w:r w:rsidR="001D341B"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технологий </w:t>
      </w:r>
      <w:r w:rsidR="001D341B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формирование информационного массива автоматизированного общеотраслевого программного комплекса (ПК)</w:t>
      </w:r>
      <w:r w:rsidR="005D0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«Архивный фонд»: заполнены карточки учета 99 фондов. </w:t>
      </w:r>
    </w:p>
    <w:p w:rsidR="004E2040" w:rsidRPr="004E2040" w:rsidRDefault="004E2040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Начата работа с программными комплексами «</w:t>
      </w:r>
      <w:proofErr w:type="spellStart"/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Фотокаталог</w:t>
      </w:r>
      <w:proofErr w:type="spellEnd"/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87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A87C28"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внесено 188 единиц хранения</w:t>
      </w:r>
      <w:r w:rsidR="00A87C2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, «Организации – источники комплектования архива»</w:t>
      </w:r>
      <w:r w:rsidR="00A87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A87C28"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внесена информация о 10 организациях</w:t>
      </w:r>
      <w:r w:rsidR="00A87C28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консультативно-методической и информационной помощи органам Администрации города, предприятиям и учреждениям города проведены:</w:t>
      </w:r>
    </w:p>
    <w:p w:rsidR="004E2040" w:rsidRPr="004E2040" w:rsidRDefault="004E2040" w:rsidP="00DD5599">
      <w:pPr>
        <w:widowControl w:val="0"/>
        <w:tabs>
          <w:tab w:val="num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- 2 методических семинара на тему «Организация делопроизводства и обеспечение сохранности документов в органах Администрации города Ханты-Мансийска»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специалистов органов Администрации города, учреждений – источников комплектования архивного отдела</w:t>
      </w:r>
      <w:r w:rsidR="00C5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предприятий и организаций города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Присутствовало 59 </w:t>
      </w:r>
      <w:r w:rsidR="009F3EC8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чел.</w:t>
      </w:r>
    </w:p>
    <w:p w:rsidR="004E2040" w:rsidRPr="004E2040" w:rsidRDefault="004E2040" w:rsidP="00DD5599">
      <w:pPr>
        <w:widowControl w:val="0"/>
        <w:tabs>
          <w:tab w:val="num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lang w:eastAsia="ru-RU"/>
        </w:rPr>
        <w:t>- 106 консультаций, оказана практическая помощь специалистам по вопросам организации делопроизводства в организациях,</w:t>
      </w:r>
      <w:r w:rsidR="005D0D0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lang w:eastAsia="ru-RU"/>
        </w:rPr>
        <w:t>обработки и подготовки документов на хранение в городской архив, разработки номенклатуры дел,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составления описей дел,</w:t>
      </w:r>
      <w:r w:rsidRPr="004E2040">
        <w:rPr>
          <w:rFonts w:ascii="Times New Roman" w:eastAsia="Times New Roman" w:hAnsi="Times New Roman" w:cs="Times New Roman"/>
          <w:sz w:val="28"/>
          <w:lang w:eastAsia="ru-RU"/>
        </w:rPr>
        <w:t xml:space="preserve"> работы с перечнем типовых управленческих архивных документов и ведомственными перечнями. 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lang w:eastAsia="ru-RU"/>
        </w:rPr>
        <w:t>В целях</w:t>
      </w:r>
      <w:r w:rsidR="005D0D0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lang w:eastAsia="ru-RU"/>
        </w:rPr>
        <w:t>организации внутриведомственного контроля специалистами архивного отдела проведены проверки организаций, учреждений – источников комплектования архива: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lang w:eastAsia="ru-RU"/>
        </w:rPr>
        <w:t>- 1 комплексная проверка 9 органов Администрации города Ханты-Мансийска;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lang w:eastAsia="ru-RU"/>
        </w:rPr>
        <w:t xml:space="preserve">- 2 контрольные проверки: МБОУ «Средняя общеобразовательная школа </w:t>
      </w:r>
      <w:r w:rsidR="00AE58F4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Pr="004E2040">
        <w:rPr>
          <w:rFonts w:ascii="Times New Roman" w:eastAsia="Times New Roman" w:hAnsi="Times New Roman" w:cs="Times New Roman"/>
          <w:sz w:val="28"/>
          <w:lang w:eastAsia="ru-RU"/>
        </w:rPr>
        <w:t>2», Департамента образования Администрации города Ханты-Мансийска.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проверок подготовлены справки и направлены в адрес руководителей органов Администрации города и учреждени</w:t>
      </w:r>
      <w:r w:rsidR="00C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й.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проведения комплексной проверки Администрации города состоялось совещание с участием заместителя Главы Администрации города, начальника управления организационной и контрольной работы. Подготовлено и направлено в адрес руководителей органов Администрации города поручение заместителя Главы Администрации города об устранении нарушений, выявленных в ходе комплексной проверки. </w:t>
      </w:r>
    </w:p>
    <w:p w:rsidR="004E2040" w:rsidRPr="004E2040" w:rsidRDefault="004E2040" w:rsidP="00DD55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2012 году продолжалась работа по комплектованию архивного отдел</w:t>
      </w:r>
      <w:r w:rsidR="00401B7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заключенными договорами между Администрацией города и конкурсными управляющими осуществлен при</w:t>
      </w:r>
      <w:r w:rsidR="00593BC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документов </w:t>
      </w:r>
      <w:r w:rsidR="00401B7E">
        <w:rPr>
          <w:rFonts w:ascii="Times New Roman" w:eastAsia="Times New Roman" w:hAnsi="Times New Roman" w:cs="Times New Roman"/>
          <w:sz w:val="28"/>
          <w:szCs w:val="24"/>
          <w:lang w:eastAsia="ru-RU"/>
        </w:rPr>
        <w:t>пя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ти ликвидированных организаций</w:t>
      </w:r>
      <w:r w:rsidR="00401B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401B7E"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357 единиц хранения</w:t>
      </w:r>
      <w:r w:rsidR="00401B7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них: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личному составу – 344 </w:t>
      </w:r>
      <w:r w:rsidR="00401B7E"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единиц хранения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управленческой документации – 13 единиц хранения.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Согласно утвержденному графику принята на хранение управленческая документация органов Администрации города, учреждений – источников комплектования архивного отдела – 186 единиц хранения.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юбилеем города Ханты-Мансийска специалистами отдела были организованы разнообразные мероприятия:</w:t>
      </w:r>
    </w:p>
    <w:p w:rsidR="004E2040" w:rsidRPr="004E2040" w:rsidRDefault="004E2040" w:rsidP="00DD5599">
      <w:pPr>
        <w:widowControl w:val="0"/>
        <w:tabs>
          <w:tab w:val="left" w:pos="40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сбор личных воспоминаний жителей города, по истории предприятий, на основании которых было подготовлено 4 </w:t>
      </w:r>
      <w:r w:rsidRPr="004E2040">
        <w:rPr>
          <w:rFonts w:ascii="Times New Roman" w:eastAsia="Times New Roman" w:hAnsi="Times New Roman" w:cs="Times New Roman"/>
          <w:sz w:val="28"/>
          <w:lang w:eastAsia="ru-RU"/>
        </w:rPr>
        <w:t>публикации в газете «Самарово-Ханты-Мансийск»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 городском телевидении подготовлено 3 сюжета</w:t>
      </w:r>
      <w:r w:rsidR="00401B7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- организованы 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Дни Архивной службы Югры в городе Ханты-Мансийске. </w:t>
      </w:r>
      <w:proofErr w:type="gramStart"/>
      <w:r w:rsidRPr="004E2040">
        <w:rPr>
          <w:rFonts w:ascii="Times New Roman" w:eastAsia="Times New Roman" w:hAnsi="Times New Roman" w:cs="Times New Roman"/>
          <w:sz w:val="28"/>
          <w:lang w:eastAsia="ru-RU"/>
        </w:rPr>
        <w:t>Программа</w:t>
      </w:r>
      <w:proofErr w:type="gramEnd"/>
      <w:r w:rsidRPr="004E2040">
        <w:rPr>
          <w:rFonts w:ascii="Times New Roman" w:eastAsia="Times New Roman" w:hAnsi="Times New Roman" w:cs="Times New Roman"/>
          <w:sz w:val="28"/>
          <w:lang w:eastAsia="ru-RU"/>
        </w:rPr>
        <w:t xml:space="preserve"> которых включала документальную выставку «Времен связующая нить»,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 представителей Службы по делам архивов автономного округа с руководителями органов местного самоуправления города Ханты-Мансийска, муниципальных учреждений – источников комплектования архивного отдела</w:t>
      </w:r>
      <w:r w:rsidR="00401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были 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рассмотрены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с</w:t>
      </w:r>
      <w:r w:rsidRPr="004E2040">
        <w:rPr>
          <w:rFonts w:ascii="Times New Roman" w:eastAsia="Times New Roman" w:hAnsi="Times New Roman" w:cs="Times New Roman"/>
          <w:sz w:val="28"/>
          <w:lang w:eastAsia="ru-RU"/>
        </w:rPr>
        <w:t>остоянии, проблемах и перспективах развития архивного дела в автономном округе и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</w:t>
      </w:r>
      <w:r w:rsidR="00401B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040" w:rsidRPr="00A87C28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проведен</w:t>
      </w:r>
      <w:r w:rsidR="005D0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городской конкурс исследовательских работ «История моей организации», в </w:t>
      </w:r>
      <w:proofErr w:type="gramStart"/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котором</w:t>
      </w:r>
      <w:proofErr w:type="gramEnd"/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приняли участие 11 конкурсантов (учреждений, предприятий города, горожан). Конкурсные материалы были представлены на выставке </w:t>
      </w:r>
      <w:r w:rsidRPr="00A87C28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достижений учреждений и предприятий города Ханты-Мансийска в составе экспозиции «Времен связующая нить».</w:t>
      </w:r>
      <w:r w:rsidRPr="00A8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040" w:rsidRPr="00A87C28" w:rsidRDefault="00A87C28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</w:t>
      </w:r>
      <w:r w:rsidR="004E2040" w:rsidRPr="00A8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архивного дела на территории города Ханты-Мансийска</w:t>
      </w:r>
      <w:r w:rsidRPr="00A8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материально-технической базы архивного отдела; продолжение работы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пожарной безопасности архива, его антитеррористической защищенности; соблюдение охранного режима;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качественного комплектования архивного отдела документами постоянного</w:t>
      </w:r>
      <w:r w:rsidR="0040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организаций – источников комплектования отдела, а также документами по личному составу ликвидированных предприятий и организаций города, документами личного происхождения граждан;</w:t>
      </w:r>
    </w:p>
    <w:p w:rsidR="004E2040" w:rsidRPr="004E2040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4"/>
          <w:lang w:eastAsia="ru-RU"/>
        </w:rPr>
        <w:t>- внедрение информационных технологий в деятельность архивного отдела;</w:t>
      </w:r>
    </w:p>
    <w:p w:rsidR="002521BB" w:rsidRPr="004014C6" w:rsidRDefault="004E2040" w:rsidP="00DD55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доступа к архивной информации путем создания информационно-поисковых баз данных, размещение их в информационно-телекоммуникационных сетях общего пользования.</w:t>
      </w:r>
    </w:p>
    <w:p w:rsidR="002521BB" w:rsidRPr="004014C6" w:rsidRDefault="002521BB" w:rsidP="00DD5599">
      <w:pPr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37" w:name="_Toc352345031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1</w:t>
      </w:r>
      <w:r w:rsidR="00185A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7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Осуществление функций по размещению муниципального заказа</w:t>
      </w:r>
      <w:bookmarkEnd w:id="37"/>
    </w:p>
    <w:p w:rsidR="002521BB" w:rsidRPr="004014C6" w:rsidRDefault="002521BB" w:rsidP="00DD5599">
      <w:pPr>
        <w:widowControl w:val="0"/>
        <w:spacing w:after="0" w:line="27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была продолжена работа, направленная на повышение эффективности использования бюджетных средств инструментами планирования и размещения муниципального заказа.</w:t>
      </w:r>
    </w:p>
    <w:p w:rsidR="00574C77" w:rsidRPr="004014C6" w:rsidRDefault="00574C77" w:rsidP="00DD5599">
      <w:pPr>
        <w:widowControl w:val="0"/>
        <w:tabs>
          <w:tab w:val="left" w:pos="851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инструментов повышения эффективности расходования бюджетных средств является повышение качества планирования расходов, существенная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– планирование закупок. 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муниципального заказа в муниципальном образовании осуществляется на основании Планов-графиков размещения заказов на поставки товаров, выполнение работ, оказание услуг и Планов закупок малого объема муниципальных за</w:t>
      </w:r>
      <w:r w:rsidR="001E2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казчиков, бюджетных учреждений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формируемых в соответствии с Регламентом взаимодействия заказчиков и органа, уполномоченного на осуществление функций по размещению заказов для заказчиков, утвержденн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  <w:r w:rsidR="004B0EB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31.03.2011 №102-р, и на основании Приказа Министерства 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кономического развития</w:t>
      </w:r>
      <w:proofErr w:type="gramEnd"/>
      <w:r w:rsidR="004B0EB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№761 и Федерального казначейства №20н</w:t>
      </w:r>
      <w:r w:rsidR="00BE01BE" w:rsidRP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1BE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27.12.2011 года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C77" w:rsidRPr="00B87B81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размещения заказов на 2012 год сформирован на сумму 3 914 491,39 тыс. руб., в том числе по способам размещения </w:t>
      </w:r>
      <w:r w:rsidRPr="00B87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заказов: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открытый конкурс - 321 452,32 тыс. руб.</w:t>
      </w:r>
      <w:r w:rsidR="00B87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открытый аукцион в электронной форме - 2 886 948,27 тыс. руб.</w:t>
      </w:r>
      <w:r w:rsidR="00B87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 котировок - 212 171,83 - тыс. руб.</w:t>
      </w:r>
      <w:r w:rsidR="00B87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единственный поставщик, малый объем - 493 918,97 тыс. руб.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от общей суммы размещения заказов на 2012 год занимают открытые аукционы в электронной форме – 73,75%.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размещено муниципального заказа на общую сумму 3 475 614,6 тыс. руб., что 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2011 годом больше на 259 192,2 тыс. руб. (темп роста составил 108,1%).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в размещенном муниципальном заказе за 2012 год занимают открытые аукционы в электронной форме </w:t>
      </w:r>
      <w:r w:rsidR="00BE01BE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71,9% от общей суммы размещенного заказа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2 499 157,4 тыс. руб.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показатель характеризует прозрачность и доступность процесса размещения заказов в муниципальном образовании.</w:t>
      </w:r>
    </w:p>
    <w:p w:rsidR="00574C77" w:rsidRPr="004014C6" w:rsidRDefault="00BE01B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74C7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74C7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2011 годом произошло увеличение количества процедур размещения муниципального заказа на 251 процедуру (темп роста – 101,8%), возросло количество проведенных открытых аукционов в электронной форме на 67 процедур (темп роста – 116,7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74C7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запросов котировок на 78 процедур (темп роста – 111,1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74C7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4C77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2012 год по сравнению с 2011 годом произошло увеличение количества процедур у единственного поставщика (на 139 процедур), однако в стоимостном выражении произошло снижение суммы муниципального заказа, размещенного данным способом на 257 724,1 тыс. руб. (темп роста 46,5%).</w:t>
      </w:r>
    </w:p>
    <w:p w:rsidR="00574C77" w:rsidRPr="004014C6" w:rsidRDefault="00574C77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 </w:t>
      </w:r>
      <w:r w:rsidR="009744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74C77" w:rsidRPr="004014C6" w:rsidRDefault="00574C77" w:rsidP="00DD5599">
      <w:pPr>
        <w:widowControl w:val="0"/>
        <w:autoSpaceDE w:val="0"/>
        <w:autoSpaceDN w:val="0"/>
        <w:adjustRightInd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результатов размещения заказов муниципального образования</w:t>
      </w:r>
    </w:p>
    <w:p w:rsidR="00574C77" w:rsidRPr="004014C6" w:rsidRDefault="00574C77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Ханты-Мансийск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9"/>
        <w:gridCol w:w="825"/>
        <w:gridCol w:w="1238"/>
        <w:gridCol w:w="961"/>
        <w:gridCol w:w="825"/>
        <w:gridCol w:w="1236"/>
        <w:gridCol w:w="965"/>
        <w:gridCol w:w="1098"/>
        <w:gridCol w:w="1098"/>
      </w:tblGrid>
      <w:tr w:rsidR="004014C6" w:rsidRPr="004014C6" w:rsidTr="00BE01BE">
        <w:trPr>
          <w:trHeight w:val="434"/>
        </w:trPr>
        <w:tc>
          <w:tcPr>
            <w:tcW w:w="891" w:type="pct"/>
            <w:vMerge w:val="restar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закупки</w:t>
            </w:r>
          </w:p>
        </w:tc>
        <w:tc>
          <w:tcPr>
            <w:tcW w:w="1507" w:type="pct"/>
            <w:gridSpan w:val="3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2011 год</w:t>
            </w:r>
          </w:p>
        </w:tc>
        <w:tc>
          <w:tcPr>
            <w:tcW w:w="1508" w:type="pct"/>
            <w:gridSpan w:val="3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2012 год</w:t>
            </w:r>
          </w:p>
        </w:tc>
        <w:tc>
          <w:tcPr>
            <w:tcW w:w="1095" w:type="pct"/>
            <w:gridSpan w:val="2"/>
            <w:vMerge w:val="restar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роста, %</w:t>
            </w:r>
          </w:p>
        </w:tc>
      </w:tr>
      <w:tr w:rsidR="004014C6" w:rsidRPr="004014C6" w:rsidTr="00BE01BE">
        <w:trPr>
          <w:trHeight w:val="583"/>
        </w:trPr>
        <w:tc>
          <w:tcPr>
            <w:tcW w:w="891" w:type="pct"/>
            <w:vMerge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 w:val="restar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096" w:type="pct"/>
            <w:gridSpan w:val="2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Размещенная сумма</w:t>
            </w:r>
          </w:p>
        </w:tc>
        <w:tc>
          <w:tcPr>
            <w:tcW w:w="411" w:type="pct"/>
            <w:vMerge w:val="restar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096" w:type="pct"/>
            <w:gridSpan w:val="2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Размещенная сумма</w:t>
            </w:r>
          </w:p>
        </w:tc>
        <w:tc>
          <w:tcPr>
            <w:tcW w:w="1095" w:type="pct"/>
            <w:gridSpan w:val="2"/>
            <w:vMerge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14C6" w:rsidRPr="004014C6" w:rsidTr="00BE01BE">
        <w:trPr>
          <w:trHeight w:val="1331"/>
        </w:trPr>
        <w:tc>
          <w:tcPr>
            <w:tcW w:w="891" w:type="pct"/>
            <w:vMerge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479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Доля в общем объеме закупок,</w:t>
            </w:r>
          </w:p>
          <w:p w:rsidR="00574C77" w:rsidRPr="004014C6" w:rsidRDefault="00574C77" w:rsidP="00DD5599">
            <w:pPr>
              <w:widowControl w:val="0"/>
              <w:spacing w:after="0" w:line="27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411" w:type="pct"/>
            <w:vMerge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480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Доля в общем объеме закупок,</w:t>
            </w:r>
          </w:p>
          <w:p w:rsidR="00574C77" w:rsidRPr="004014C6" w:rsidRDefault="00574C77" w:rsidP="00DD5599">
            <w:pPr>
              <w:widowControl w:val="0"/>
              <w:spacing w:after="0" w:line="27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54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(ст.5 / ст.2*100)</w:t>
            </w:r>
          </w:p>
        </w:tc>
        <w:tc>
          <w:tcPr>
            <w:tcW w:w="54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(ст.6 / ст.3*100)</w:t>
            </w:r>
          </w:p>
        </w:tc>
      </w:tr>
      <w:tr w:rsidR="004014C6" w:rsidRPr="004014C6" w:rsidTr="00BE01BE">
        <w:trPr>
          <w:trHeight w:val="202"/>
        </w:trPr>
        <w:tc>
          <w:tcPr>
            <w:tcW w:w="89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9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0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4014C6" w:rsidRPr="004014C6" w:rsidTr="00BE01BE">
        <w:trPr>
          <w:trHeight w:val="315"/>
        </w:trPr>
        <w:tc>
          <w:tcPr>
            <w:tcW w:w="89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Открытые конкурсы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1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59 792,4</w:t>
            </w:r>
          </w:p>
        </w:tc>
        <w:tc>
          <w:tcPr>
            <w:tcW w:w="479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1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293 897,4</w:t>
            </w:r>
          </w:p>
        </w:tc>
        <w:tc>
          <w:tcPr>
            <w:tcW w:w="480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54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54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491,5</w:t>
            </w:r>
          </w:p>
        </w:tc>
      </w:tr>
      <w:tr w:rsidR="004014C6" w:rsidRPr="004014C6" w:rsidTr="00BE01BE">
        <w:trPr>
          <w:trHeight w:val="270"/>
        </w:trPr>
        <w:tc>
          <w:tcPr>
            <w:tcW w:w="89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Открытые аукционы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61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2 313 928,4</w:t>
            </w:r>
          </w:p>
        </w:tc>
        <w:tc>
          <w:tcPr>
            <w:tcW w:w="479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61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2 499 157,4</w:t>
            </w:r>
          </w:p>
        </w:tc>
        <w:tc>
          <w:tcPr>
            <w:tcW w:w="480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54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54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4014C6" w:rsidRPr="004014C6" w:rsidTr="00BE01BE">
        <w:trPr>
          <w:trHeight w:val="400"/>
        </w:trPr>
        <w:tc>
          <w:tcPr>
            <w:tcW w:w="89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61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153 465,2</w:t>
            </w:r>
          </w:p>
        </w:tc>
        <w:tc>
          <w:tcPr>
            <w:tcW w:w="479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778</w:t>
            </w:r>
          </w:p>
        </w:tc>
        <w:tc>
          <w:tcPr>
            <w:tcW w:w="61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184 213,9</w:t>
            </w:r>
          </w:p>
        </w:tc>
        <w:tc>
          <w:tcPr>
            <w:tcW w:w="480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54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  <w:tc>
          <w:tcPr>
            <w:tcW w:w="54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4014C6" w:rsidRPr="004014C6" w:rsidTr="00BE01BE">
        <w:trPr>
          <w:trHeight w:val="345"/>
        </w:trPr>
        <w:tc>
          <w:tcPr>
            <w:tcW w:w="89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Единственный поставщик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61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481 689,0</w:t>
            </w:r>
          </w:p>
        </w:tc>
        <w:tc>
          <w:tcPr>
            <w:tcW w:w="479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61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223 964,9</w:t>
            </w:r>
          </w:p>
        </w:tc>
        <w:tc>
          <w:tcPr>
            <w:tcW w:w="480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54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140,9</w:t>
            </w:r>
          </w:p>
        </w:tc>
        <w:tc>
          <w:tcPr>
            <w:tcW w:w="54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</w:tr>
      <w:tr w:rsidR="004014C6" w:rsidRPr="004014C6" w:rsidTr="00BE01BE">
        <w:trPr>
          <w:trHeight w:val="664"/>
        </w:trPr>
        <w:tc>
          <w:tcPr>
            <w:tcW w:w="89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Закупки малого объема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12 724</w:t>
            </w:r>
          </w:p>
        </w:tc>
        <w:tc>
          <w:tcPr>
            <w:tcW w:w="61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207 547,4</w:t>
            </w:r>
          </w:p>
        </w:tc>
        <w:tc>
          <w:tcPr>
            <w:tcW w:w="479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12 691</w:t>
            </w:r>
          </w:p>
        </w:tc>
        <w:tc>
          <w:tcPr>
            <w:tcW w:w="61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274 381,0</w:t>
            </w:r>
          </w:p>
        </w:tc>
        <w:tc>
          <w:tcPr>
            <w:tcW w:w="480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54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54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132,2</w:t>
            </w:r>
          </w:p>
        </w:tc>
      </w:tr>
      <w:tr w:rsidR="00574C77" w:rsidRPr="004014C6" w:rsidTr="00BE01BE">
        <w:trPr>
          <w:trHeight w:val="664"/>
        </w:trPr>
        <w:tc>
          <w:tcPr>
            <w:tcW w:w="89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14 194</w:t>
            </w:r>
          </w:p>
        </w:tc>
        <w:tc>
          <w:tcPr>
            <w:tcW w:w="61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3 216 422,4</w:t>
            </w:r>
          </w:p>
        </w:tc>
        <w:tc>
          <w:tcPr>
            <w:tcW w:w="479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411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14 445</w:t>
            </w:r>
          </w:p>
        </w:tc>
        <w:tc>
          <w:tcPr>
            <w:tcW w:w="61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3 475 614,6</w:t>
            </w:r>
          </w:p>
        </w:tc>
        <w:tc>
          <w:tcPr>
            <w:tcW w:w="480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54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101,8</w:t>
            </w:r>
          </w:p>
        </w:tc>
        <w:tc>
          <w:tcPr>
            <w:tcW w:w="54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108,1</w:t>
            </w:r>
          </w:p>
        </w:tc>
      </w:tr>
    </w:tbl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2012 год проведено: 28 открытых конкурсов (лотов) на общую сумму 293 897,4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469 открытых аукционов в электронной форме на сумму 2 499 157,4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28 открытых конкурсов (лотов), признано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несостоявшимися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 (60,7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 числе: 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поступила одна заявка на участие в конкурсе – 10 (контракт заключен с единственным участником);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 до участия в конкурсе только один участник – 3 (контракт заключен с единственным участником);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подано ни одной заявки на участие в конкурсе – 4 (контракт не заключен).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469 открытых аукционов в электронной форме, 3 (0,6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открытых аукциона отменено по решению заказчика, 3 (0,6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по решению ФАС, 292 (62,3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признано несостоявшимися, в </w:t>
      </w:r>
      <w:r w:rsidR="00AB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подано ни одной заявки на участие в аукционе – 48 (контракт не заключен);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отклонили всех участников аукциона – 17 (контракт не заключен);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поступило ни одного предложения по цене контракта на аукционе – 9 (контракт не заключен);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поступила только одна заявка на участие в аукционе – 138 (контракт заключен с единственным участником);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 до участия в аукционе только один участник – 25;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по цене контракта на аукционе сделал только один участник – 55 (контракт заключен с единственным участником).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проведенных торгов по результатам 84 объявленных процедур (17,9%) контракты не заключены. 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469 открытых аукционах и 28 конкурсах, подали заявки на участие 2063 участника размещения заказа. В среднем, в одних торгах участвовало 4 участника размещения заказа. Из всех случаев проведения торгов за 2012 год: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25,2% - высокий уровень конкуренции (подано от 6 и более заявок);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32,4% - средний уровень конкуренции (подано от 2 до 5 заявок);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42,4% – конкуренции на торгах не было (подано от 0 до 1 заявки).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 </w:t>
      </w:r>
      <w:r w:rsidR="009744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574C77" w:rsidRPr="004014C6" w:rsidRDefault="00574C77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конкуренции на торгах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907"/>
        <w:gridCol w:w="2070"/>
        <w:gridCol w:w="2070"/>
        <w:gridCol w:w="1502"/>
      </w:tblGrid>
      <w:tr w:rsidR="004014C6" w:rsidRPr="004014C6" w:rsidTr="00D774DA">
        <w:tc>
          <w:tcPr>
            <w:tcW w:w="290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7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74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4014C6" w:rsidRPr="004014C6" w:rsidTr="00D774DA">
        <w:tc>
          <w:tcPr>
            <w:tcW w:w="290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7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проведенных торгов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4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</w:tr>
      <w:tr w:rsidR="004014C6" w:rsidRPr="004014C6" w:rsidTr="00D774DA">
        <w:tc>
          <w:tcPr>
            <w:tcW w:w="290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7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заседаний комиссий всего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74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</w:tr>
      <w:tr w:rsidR="004014C6" w:rsidRPr="004014C6" w:rsidTr="00D774DA">
        <w:tc>
          <w:tcPr>
            <w:tcW w:w="290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27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аукционной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74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</w:tr>
      <w:tr w:rsidR="004014C6" w:rsidRPr="004014C6" w:rsidTr="00D774DA">
        <w:tc>
          <w:tcPr>
            <w:tcW w:w="290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27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конкурсной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14C6" w:rsidRPr="004014C6" w:rsidTr="00D774DA">
        <w:tc>
          <w:tcPr>
            <w:tcW w:w="290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927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торгов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74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</w:tr>
      <w:tr w:rsidR="004014C6" w:rsidRPr="004014C6" w:rsidTr="00D774DA">
        <w:tc>
          <w:tcPr>
            <w:tcW w:w="290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7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кол-во участников на 1 торги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4014C6" w:rsidRPr="004014C6" w:rsidTr="00D774DA">
        <w:tc>
          <w:tcPr>
            <w:tcW w:w="290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7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конкуренции на торгах, %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4C6" w:rsidRPr="004014C6" w:rsidTr="00D774DA">
        <w:tc>
          <w:tcPr>
            <w:tcW w:w="290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27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конкуренции (подано от 6 и более заявок)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4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</w:t>
            </w:r>
          </w:p>
        </w:tc>
      </w:tr>
      <w:tr w:rsidR="004014C6" w:rsidRPr="004014C6" w:rsidTr="00D774DA">
        <w:tc>
          <w:tcPr>
            <w:tcW w:w="290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927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конкуренции (подано от 2 до 5 заявок)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74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574C77" w:rsidRPr="004014C6" w:rsidTr="00D774DA">
        <w:tc>
          <w:tcPr>
            <w:tcW w:w="290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927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конкуренции на аукционах не было (подано от 0 до 1 заявки)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02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41" w:type="pct"/>
          </w:tcPr>
          <w:p w:rsidR="00574C77" w:rsidRPr="004014C6" w:rsidRDefault="00574C77" w:rsidP="00DD5599">
            <w:pPr>
              <w:widowControl w:val="0"/>
              <w:tabs>
                <w:tab w:val="left" w:pos="1274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</w:tbl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C77" w:rsidRPr="004014C6" w:rsidRDefault="00BE01B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74C7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74C7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2011 годом, наблюдается увеличение среднего количества участников на одних торгах с трех участников до четырех. Также наблюдается </w:t>
      </w:r>
      <w:r w:rsidR="00574C7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высокого уровня конкуренции (подано от 6 и более заявок) с 19,3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74C7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25,2%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4C7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роста составил 130,6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74C7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C77" w:rsidRPr="004014C6" w:rsidRDefault="00574C77" w:rsidP="00DD5599">
      <w:pPr>
        <w:widowControl w:val="0"/>
        <w:tabs>
          <w:tab w:val="left" w:pos="-1276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</w:t>
      </w:r>
      <w:r w:rsidR="00BE01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</w:t>
      </w:r>
      <w:r w:rsidR="00BE01BE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21.07.2005 </w:t>
      </w:r>
      <w:r w:rsidR="007900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94-ФЗ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0B7" w:rsidRPr="007900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заказов на поставки товаров, выполнение работ, оказание услуг для государственных и муниципальных нужд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Министерством экономического развития </w:t>
      </w:r>
      <w:r w:rsidR="007900B7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="007900B7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ФАС России осуществлен отбор пяти операторов для проведения открытых аукционов в электронной форме (ЗАО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Сбербанк-АСТ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ГУП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по государственному заказу, инвестиционной деятельности и межрегиональным связям Республики Татарстан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ОАО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ЕЭТП</w:t>
      </w:r>
      <w:proofErr w:type="gramEnd"/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РТС-тендер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ММВБ-ИТ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выбор площадки осуществляется заказчиком, уполномоченным органом самостоятельно. </w:t>
      </w:r>
    </w:p>
    <w:p w:rsidR="00574C77" w:rsidRPr="004014C6" w:rsidRDefault="00574C77" w:rsidP="00DD5599">
      <w:pPr>
        <w:widowControl w:val="0"/>
        <w:tabs>
          <w:tab w:val="left" w:pos="-1276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2012 год объявлен 481 открыты</w:t>
      </w:r>
      <w:r w:rsidR="004E2D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 в электронной форме на 3 электронных торговых площадках ОАО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ЕЭТП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Индексное агентство РТС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Сбербанк-</w:t>
      </w:r>
      <w:proofErr w:type="spell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C77" w:rsidRPr="004014C6" w:rsidRDefault="00574C77" w:rsidP="00DD5599">
      <w:pPr>
        <w:widowControl w:val="0"/>
        <w:tabs>
          <w:tab w:val="left" w:pos="-1276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2011 году заказы путем проведения открытых аукционов в электронной форме размещены на 2 электронных торговых площадках ОАО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ЕЭТП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ЗАО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Сбербанк-</w:t>
      </w:r>
      <w:proofErr w:type="spell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C77" w:rsidRPr="004014C6" w:rsidRDefault="00574C77" w:rsidP="00DD5599">
      <w:pPr>
        <w:widowControl w:val="0"/>
        <w:tabs>
          <w:tab w:val="left" w:pos="-1276"/>
        </w:tabs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 </w:t>
      </w:r>
      <w:r w:rsidR="009744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74C77" w:rsidRPr="004014C6" w:rsidRDefault="00574C77" w:rsidP="00DD5599">
      <w:pPr>
        <w:widowControl w:val="0"/>
        <w:tabs>
          <w:tab w:val="left" w:pos="-1276"/>
        </w:tabs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  <w:proofErr w:type="gramStart"/>
      <w:r w:rsidRPr="0040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Pr="0040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объявленных открытых аукционов в электронной форме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1050"/>
        <w:gridCol w:w="1411"/>
        <w:gridCol w:w="1026"/>
        <w:gridCol w:w="1336"/>
        <w:gridCol w:w="947"/>
        <w:gridCol w:w="949"/>
      </w:tblGrid>
      <w:tr w:rsidR="004014C6" w:rsidRPr="004014C6" w:rsidTr="006D641D">
        <w:trPr>
          <w:trHeight w:val="1070"/>
        </w:trPr>
        <w:tc>
          <w:tcPr>
            <w:tcW w:w="1686" w:type="pct"/>
            <w:vMerge w:val="restar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Площадка</w:t>
            </w:r>
          </w:p>
        </w:tc>
        <w:tc>
          <w:tcPr>
            <w:tcW w:w="1214" w:type="pct"/>
            <w:gridSpan w:val="2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 год</w:t>
            </w:r>
          </w:p>
        </w:tc>
        <w:tc>
          <w:tcPr>
            <w:tcW w:w="1165" w:type="pct"/>
            <w:gridSpan w:val="2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 год</w:t>
            </w:r>
          </w:p>
        </w:tc>
        <w:tc>
          <w:tcPr>
            <w:tcW w:w="935" w:type="pct"/>
            <w:gridSpan w:val="2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Темп роста, %</w:t>
            </w:r>
          </w:p>
        </w:tc>
      </w:tr>
      <w:tr w:rsidR="004014C6" w:rsidRPr="004014C6" w:rsidTr="006D641D">
        <w:trPr>
          <w:trHeight w:val="681"/>
        </w:trPr>
        <w:tc>
          <w:tcPr>
            <w:tcW w:w="1686" w:type="pct"/>
            <w:vMerge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заказов</w:t>
            </w:r>
          </w:p>
        </w:tc>
        <w:tc>
          <w:tcPr>
            <w:tcW w:w="69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заказов (НМЦК), тыс. руб.</w:t>
            </w:r>
          </w:p>
        </w:tc>
        <w:tc>
          <w:tcPr>
            <w:tcW w:w="506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заказов</w:t>
            </w:r>
          </w:p>
        </w:tc>
        <w:tc>
          <w:tcPr>
            <w:tcW w:w="659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заказов (НМЦК), тыс. руб.</w:t>
            </w:r>
          </w:p>
        </w:tc>
        <w:tc>
          <w:tcPr>
            <w:tcW w:w="46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</w:t>
            </w:r>
          </w:p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кол-ва</w:t>
            </w:r>
          </w:p>
        </w:tc>
        <w:tc>
          <w:tcPr>
            <w:tcW w:w="46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суммы</w:t>
            </w:r>
          </w:p>
        </w:tc>
      </w:tr>
      <w:tr w:rsidR="004014C6" w:rsidRPr="004014C6" w:rsidTr="006D641D">
        <w:trPr>
          <w:trHeight w:val="681"/>
        </w:trPr>
        <w:tc>
          <w:tcPr>
            <w:tcW w:w="1686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ЗАО СБЕРБАНК-АСТ (www.sberbank-ast.ru)</w:t>
            </w:r>
          </w:p>
        </w:tc>
        <w:tc>
          <w:tcPr>
            <w:tcW w:w="51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9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243 483,6</w:t>
            </w:r>
          </w:p>
        </w:tc>
        <w:tc>
          <w:tcPr>
            <w:tcW w:w="506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9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145 289,6</w:t>
            </w:r>
          </w:p>
        </w:tc>
        <w:tc>
          <w:tcPr>
            <w:tcW w:w="46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6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</w:tr>
      <w:tr w:rsidR="004014C6" w:rsidRPr="004014C6" w:rsidTr="006D641D">
        <w:trPr>
          <w:trHeight w:val="675"/>
        </w:trPr>
        <w:tc>
          <w:tcPr>
            <w:tcW w:w="1686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 xml:space="preserve">ОАО </w:t>
            </w:r>
            <w:r w:rsidR="00347E3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Единая электронная торговая площадка</w:t>
            </w:r>
            <w:r w:rsidR="00347E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 xml:space="preserve"> (www.roseltorg.ru)</w:t>
            </w:r>
          </w:p>
        </w:tc>
        <w:tc>
          <w:tcPr>
            <w:tcW w:w="51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69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2 572 254,4</w:t>
            </w:r>
          </w:p>
        </w:tc>
        <w:tc>
          <w:tcPr>
            <w:tcW w:w="506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59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2 502 775,9</w:t>
            </w:r>
          </w:p>
        </w:tc>
        <w:tc>
          <w:tcPr>
            <w:tcW w:w="46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46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4014C6" w:rsidRPr="004014C6" w:rsidTr="006D641D">
        <w:trPr>
          <w:trHeight w:val="414"/>
        </w:trPr>
        <w:tc>
          <w:tcPr>
            <w:tcW w:w="1686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347E3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Индексное агентство РТС</w:t>
            </w:r>
            <w:r w:rsidR="00347E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 xml:space="preserve"> (www.rts-tender.ru)</w:t>
            </w:r>
          </w:p>
        </w:tc>
        <w:tc>
          <w:tcPr>
            <w:tcW w:w="51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06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256 968,1</w:t>
            </w:r>
          </w:p>
        </w:tc>
        <w:tc>
          <w:tcPr>
            <w:tcW w:w="46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74C77" w:rsidRPr="004014C6" w:rsidTr="006D641D">
        <w:trPr>
          <w:trHeight w:val="414"/>
        </w:trPr>
        <w:tc>
          <w:tcPr>
            <w:tcW w:w="1686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51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395</w:t>
            </w:r>
          </w:p>
        </w:tc>
        <w:tc>
          <w:tcPr>
            <w:tcW w:w="696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2 815 738,0</w:t>
            </w:r>
          </w:p>
        </w:tc>
        <w:tc>
          <w:tcPr>
            <w:tcW w:w="506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481</w:t>
            </w:r>
          </w:p>
        </w:tc>
        <w:tc>
          <w:tcPr>
            <w:tcW w:w="659" w:type="pct"/>
            <w:vAlign w:val="center"/>
            <w:hideMark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2 905 033,6</w:t>
            </w:r>
          </w:p>
        </w:tc>
        <w:tc>
          <w:tcPr>
            <w:tcW w:w="467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121,8</w:t>
            </w:r>
          </w:p>
        </w:tc>
        <w:tc>
          <w:tcPr>
            <w:tcW w:w="468" w:type="pct"/>
            <w:vAlign w:val="center"/>
          </w:tcPr>
          <w:p w:rsidR="00574C77" w:rsidRPr="004014C6" w:rsidRDefault="00574C77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lang w:eastAsia="ru-RU"/>
              </w:rPr>
              <w:t>103,2</w:t>
            </w:r>
          </w:p>
        </w:tc>
      </w:tr>
    </w:tbl>
    <w:p w:rsidR="00574C77" w:rsidRPr="004014C6" w:rsidRDefault="00574C77" w:rsidP="00DD5599">
      <w:pPr>
        <w:widowControl w:val="0"/>
        <w:spacing w:after="0" w:line="27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проведено за 2012 год 1 275 процедур (торги, запросы котировок), в том числе у субъектов малого предпринимательства - 261.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начальная цена контрактов (размещенных процедур) составила 3 444 131,4 тыс. руб., в том числе у субъектов малого предпринимательства – 313 109,3 тыс. руб.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Стоимость предложений победителей составила 2 977 268,7 тыс. руб., наибольшую долю в структуре размещенных процедур занимает аукцион в электронной форме – 83,9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2 499 157,4 тыс. руб.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расширения доступа субъектов малого предпринимательства к муниципальным заказам Федеральным законом </w:t>
      </w:r>
      <w:r w:rsidR="004E2D3C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21.07.2005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94-ФЗ, данной категории предоставлены преференции при участии в размещении заказов, а также установлена для заказчиков норма закупок у субъектов малого предпринимательства.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2012 год объявлена для субъектов малого предпринимательства 261 процедура на общую сумму 313 109,3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11,8% к общему годовому объему закупок, в соответствии с Перечнем</w:t>
      </w:r>
      <w:r w:rsidR="00AB23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Правительством </w:t>
      </w:r>
      <w:r w:rsidR="007900B7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="007900B7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</w:t>
      </w:r>
      <w:r w:rsidR="00AB23BA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04.11.2006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642), в </w:t>
      </w:r>
      <w:r w:rsidR="00AB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- 4 открытых конкурсов на сумму 10 693,5 тыс. руб. (3,4</w:t>
      </w:r>
      <w:r w:rsidR="00EB1A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- 127 открытых аукционов в электронной форме на сумму 266 602,4 тыс. руб. (85,2%), 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- 130 запросов котировок на сумму 35 813,4 тыс. руб. (11,4%). </w:t>
      </w:r>
    </w:p>
    <w:p w:rsidR="00574C77" w:rsidRPr="004014C6" w:rsidRDefault="00AB23BA" w:rsidP="00DD5599">
      <w:pPr>
        <w:widowControl w:val="0"/>
        <w:spacing w:after="0" w:line="278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4C7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участников размещения заказов в Федеральную антимонопольную службу по ХМАО-Югре поступило 26 жалоб на действия уполномоченного органа (заказчиков), из них: 4 жалобы отозваны, 20 жалоб признаны необоснованными, 2 жалобы признаны обоснованными (одна жалоба оспорена в суде, вторая – без выдачи предписания).</w:t>
      </w:r>
    </w:p>
    <w:p w:rsidR="00574C77" w:rsidRPr="004014C6" w:rsidRDefault="00574C77" w:rsidP="00DD5599">
      <w:pPr>
        <w:widowControl w:val="0"/>
        <w:spacing w:after="0" w:line="278" w:lineRule="auto"/>
        <w:ind w:left="23" w:right="23" w:firstLine="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 </w:t>
      </w:r>
      <w:r w:rsidR="00135A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74C77" w:rsidRPr="004014C6" w:rsidRDefault="00574C77" w:rsidP="00DD5599">
      <w:pPr>
        <w:widowControl w:val="0"/>
        <w:spacing w:after="0" w:line="278" w:lineRule="auto"/>
        <w:ind w:left="23"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по поданным жалобам за 2011-2012 </w:t>
      </w:r>
      <w:r w:rsidR="006A7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380"/>
        <w:gridCol w:w="2027"/>
        <w:gridCol w:w="2027"/>
        <w:gridCol w:w="2028"/>
      </w:tblGrid>
      <w:tr w:rsidR="004014C6" w:rsidRPr="004014C6" w:rsidTr="00F32466">
        <w:tc>
          <w:tcPr>
            <w:tcW w:w="675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80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роста, %</w:t>
            </w:r>
          </w:p>
        </w:tc>
      </w:tr>
      <w:tr w:rsidR="004014C6" w:rsidRPr="004014C6" w:rsidTr="00F32466">
        <w:trPr>
          <w:trHeight w:val="340"/>
        </w:trPr>
        <w:tc>
          <w:tcPr>
            <w:tcW w:w="675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0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жалоб, в </w:t>
            </w:r>
            <w:r w:rsidR="00AB23BA" w:rsidRPr="00AB23BA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</w:t>
            </w:r>
            <w:r w:rsidR="006A75F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371,4</w:t>
            </w:r>
          </w:p>
        </w:tc>
      </w:tr>
      <w:tr w:rsidR="004014C6" w:rsidRPr="004014C6" w:rsidTr="00F32466">
        <w:trPr>
          <w:trHeight w:val="340"/>
        </w:trPr>
        <w:tc>
          <w:tcPr>
            <w:tcW w:w="675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80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Отозвано, возвращено жалоб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4014C6" w:rsidRPr="004014C6" w:rsidTr="00F32466">
        <w:trPr>
          <w:trHeight w:val="340"/>
        </w:trPr>
        <w:tc>
          <w:tcPr>
            <w:tcW w:w="675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80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Признано необоснованными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574C77" w:rsidRPr="004014C6" w:rsidTr="00F32466">
        <w:trPr>
          <w:trHeight w:val="340"/>
        </w:trPr>
        <w:tc>
          <w:tcPr>
            <w:tcW w:w="675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80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Признано обоснованными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574C77" w:rsidRPr="004014C6" w:rsidRDefault="00574C77" w:rsidP="00DD5599">
            <w:pPr>
              <w:widowControl w:val="0"/>
              <w:tabs>
                <w:tab w:val="left" w:pos="900"/>
              </w:tabs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C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квалификации заказчиков, предотвращения нарушений в сфере размещения заказов, проведены следующие мероприятия: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разработана Методика определения начальной (максимальной) цены контракта (НМЦК) при размещении заказов на поставки товаров, выполнение работ, оказание услуг для нужд муниципального образования город Ханты-Мансийск (распоряжение Администрации города Ханты-Мансийска от 27.02.2012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48-р) для установления единого порядка определения НМЦК при размещении заказов путем проведения торгов, запросов котировок, усиления контроля за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расходованием бюджетных средств;</w:t>
      </w:r>
      <w:proofErr w:type="gramEnd"/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организовано и проведено 2 семинара по теме: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законодательстве о размещении заказов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(принял</w:t>
      </w:r>
      <w:r w:rsidR="006A75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126 специалистов заказчиков);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- 55 специалистов заказчиков самостоятельно прошли обучение в области закупок;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уполномоченным органом проведено 64 согласительных комиссий с заказчиками по вопросам размещения заказов;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индивидуальные консультации 65 заказчиков по формированию плана-графика размещения заказов;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оказаны консультации заказчикам по вопросам формирования и размещения заказов</w:t>
      </w:r>
      <w:r w:rsidR="00505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</w:t>
      </w:r>
      <w:r w:rsidR="00071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заявок на размещение заказов путем проведения торгов, размещению заказов у СМП, внесению сведений о заключенных контрактах на ООС, исполнению контрактов;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целях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поручения Главы Администрации города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Ханты-Мансийска, ежеквартально готовился обзорный материал с указанием замечаний по деятельности заказчиков в сфере формирования и размещения заказов за отчетный квартал; проведены комиссии по рассмотрению данного обзорного материала;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разработаны и направлены заказчикам рекомендации по размещению заказов путем проведения запросов котировок, разработан реестр проведенных запросов котировок;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разработана форма реестра заключенных контрактов, направлена заказчикам для использования в работе;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направлены заказчикам рекомендации по включению в контракты условий исполнения контракта (договора) и обеспечения гарантии;</w:t>
      </w:r>
    </w:p>
    <w:p w:rsidR="00574C77" w:rsidRPr="004014C6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внедрена информационная система для автоматизации формирования муниципального заказа с установкой удаленных рабочих мест 65 заказчикам, которая предусматривает формирование плана размещения заказов, формирование отчетности по планам в разрезе различных аналитик (в</w:t>
      </w:r>
      <w:r w:rsidR="0007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долгосрочных целевых программ), дает возможность оперативного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планов;</w:t>
      </w:r>
    </w:p>
    <w:p w:rsidR="00AB4154" w:rsidRDefault="00574C7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издано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5056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50563A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</w:t>
      </w:r>
      <w:r w:rsidR="005056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563A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405-р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усилению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формированием, размещением и исполнением муниципального заказа, в котором отражен механизм обеспечения норм действующего законодательства.</w:t>
      </w:r>
      <w:bookmarkStart w:id="38" w:name="_2.18._Осуществление_мер"/>
      <w:bookmarkEnd w:id="38"/>
    </w:p>
    <w:p w:rsidR="002521BB" w:rsidRPr="00567A4F" w:rsidRDefault="002521BB" w:rsidP="00567A4F">
      <w:pPr>
        <w:pStyle w:val="1"/>
        <w:spacing w:before="0" w:line="278" w:lineRule="auto"/>
        <w:jc w:val="center"/>
        <w:rPr>
          <w:rFonts w:ascii="Times New Roman" w:hAnsi="Times New Roman"/>
          <w:i/>
          <w:color w:val="auto"/>
        </w:rPr>
      </w:pPr>
      <w:r w:rsidRPr="004014C6">
        <w:br w:type="page"/>
      </w:r>
      <w:bookmarkStart w:id="39" w:name="_Toc352345032"/>
      <w:r w:rsidRPr="00567A4F">
        <w:rPr>
          <w:rFonts w:ascii="Times New Roman" w:hAnsi="Times New Roman"/>
          <w:i/>
          <w:color w:val="auto"/>
        </w:rPr>
        <w:lastRenderedPageBreak/>
        <w:t>1</w:t>
      </w:r>
      <w:r w:rsidR="00185A28" w:rsidRPr="00567A4F">
        <w:rPr>
          <w:rFonts w:ascii="Times New Roman" w:hAnsi="Times New Roman"/>
          <w:i/>
          <w:color w:val="auto"/>
        </w:rPr>
        <w:t>8</w:t>
      </w:r>
      <w:r w:rsidRPr="00567A4F">
        <w:rPr>
          <w:rFonts w:ascii="Times New Roman" w:hAnsi="Times New Roman"/>
          <w:i/>
          <w:color w:val="auto"/>
        </w:rPr>
        <w:t>.</w:t>
      </w:r>
      <w:r w:rsidRPr="00567A4F">
        <w:rPr>
          <w:rFonts w:ascii="Times New Roman" w:hAnsi="Times New Roman"/>
          <w:i/>
          <w:color w:val="auto"/>
        </w:rPr>
        <w:tab/>
        <w:t>Осуществление мер по противодействию коррупции</w:t>
      </w:r>
      <w:bookmarkEnd w:id="39"/>
    </w:p>
    <w:p w:rsidR="002521BB" w:rsidRPr="004014C6" w:rsidRDefault="002521BB" w:rsidP="00567A4F">
      <w:pPr>
        <w:widowControl w:val="0"/>
        <w:spacing w:after="0" w:line="278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6634" w:rsidRPr="00896634" w:rsidRDefault="00896634" w:rsidP="00567A4F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34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Ханты-Мансийска от 18.05.2012 </w:t>
      </w:r>
      <w:r w:rsidR="00AE58F4">
        <w:rPr>
          <w:rFonts w:ascii="Times New Roman" w:hAnsi="Times New Roman" w:cs="Times New Roman"/>
          <w:sz w:val="28"/>
          <w:szCs w:val="28"/>
        </w:rPr>
        <w:t>№</w:t>
      </w:r>
      <w:r w:rsidRPr="00896634">
        <w:rPr>
          <w:rFonts w:ascii="Times New Roman" w:hAnsi="Times New Roman" w:cs="Times New Roman"/>
          <w:sz w:val="28"/>
          <w:szCs w:val="28"/>
        </w:rPr>
        <w:t>148-р «О плане противодействия коррупции на 2012-2013 годы» в Администрации города провод</w:t>
      </w:r>
      <w:r w:rsidR="00D052AC">
        <w:rPr>
          <w:rFonts w:ascii="Times New Roman" w:hAnsi="Times New Roman" w:cs="Times New Roman"/>
          <w:sz w:val="28"/>
          <w:szCs w:val="28"/>
        </w:rPr>
        <w:t>я</w:t>
      </w:r>
      <w:r w:rsidRPr="00896634">
        <w:rPr>
          <w:rFonts w:ascii="Times New Roman" w:hAnsi="Times New Roman" w:cs="Times New Roman"/>
          <w:sz w:val="28"/>
          <w:szCs w:val="28"/>
        </w:rPr>
        <w:t xml:space="preserve">тся </w:t>
      </w:r>
      <w:r w:rsidR="00D052AC" w:rsidRPr="00896634">
        <w:rPr>
          <w:rFonts w:ascii="Times New Roman" w:hAnsi="Times New Roman" w:cs="Times New Roman"/>
          <w:sz w:val="28"/>
          <w:szCs w:val="28"/>
        </w:rPr>
        <w:t>ежеквартальн</w:t>
      </w:r>
      <w:r w:rsidR="00D052AC">
        <w:rPr>
          <w:rFonts w:ascii="Times New Roman" w:hAnsi="Times New Roman" w:cs="Times New Roman"/>
          <w:sz w:val="28"/>
          <w:szCs w:val="28"/>
        </w:rPr>
        <w:t>ый</w:t>
      </w:r>
      <w:r w:rsidR="00D052AC" w:rsidRPr="00896634">
        <w:rPr>
          <w:rFonts w:ascii="Times New Roman" w:hAnsi="Times New Roman" w:cs="Times New Roman"/>
          <w:sz w:val="28"/>
          <w:szCs w:val="28"/>
        </w:rPr>
        <w:t xml:space="preserve"> </w:t>
      </w:r>
      <w:r w:rsidRPr="00896634">
        <w:rPr>
          <w:rFonts w:ascii="Times New Roman" w:hAnsi="Times New Roman" w:cs="Times New Roman"/>
          <w:sz w:val="28"/>
          <w:szCs w:val="28"/>
        </w:rPr>
        <w:t>анализ результатов рассмотрения обращений граждан и юридических лиц, содержащих информацию о коррупционных проявлениях</w:t>
      </w:r>
      <w:r w:rsidR="00D052AC">
        <w:rPr>
          <w:rFonts w:ascii="Times New Roman" w:hAnsi="Times New Roman" w:cs="Times New Roman"/>
          <w:sz w:val="28"/>
          <w:szCs w:val="28"/>
        </w:rPr>
        <w:t xml:space="preserve">, </w:t>
      </w:r>
      <w:r w:rsidR="00D052AC" w:rsidRPr="00D052AC">
        <w:rPr>
          <w:rFonts w:ascii="Times New Roman" w:hAnsi="Times New Roman" w:cs="Times New Roman"/>
          <w:sz w:val="28"/>
          <w:szCs w:val="28"/>
        </w:rPr>
        <w:t>провер</w:t>
      </w:r>
      <w:r w:rsidR="00D052AC">
        <w:rPr>
          <w:rFonts w:ascii="Times New Roman" w:hAnsi="Times New Roman" w:cs="Times New Roman"/>
          <w:sz w:val="28"/>
          <w:szCs w:val="28"/>
        </w:rPr>
        <w:t>ки</w:t>
      </w:r>
      <w:r w:rsidR="00D052AC" w:rsidRPr="00D052AC">
        <w:rPr>
          <w:rFonts w:ascii="Times New Roman" w:hAnsi="Times New Roman" w:cs="Times New Roman"/>
          <w:sz w:val="28"/>
          <w:szCs w:val="28"/>
        </w:rPr>
        <w:t xml:space="preserve"> эффективности и целевого расходования бюджетных средств органами Администрации города Ханты-Мансийска, муниципальными предприятиями и учреждениями</w:t>
      </w:r>
      <w:r w:rsidR="00D052AC">
        <w:rPr>
          <w:rFonts w:ascii="Times New Roman" w:hAnsi="Times New Roman" w:cs="Times New Roman"/>
          <w:sz w:val="28"/>
          <w:szCs w:val="28"/>
        </w:rPr>
        <w:t>, о</w:t>
      </w:r>
      <w:r w:rsidR="00D052AC" w:rsidRPr="00D052AC">
        <w:rPr>
          <w:rFonts w:ascii="Times New Roman" w:hAnsi="Times New Roman" w:cs="Times New Roman"/>
          <w:sz w:val="28"/>
          <w:szCs w:val="28"/>
        </w:rPr>
        <w:t>существл</w:t>
      </w:r>
      <w:r w:rsidR="00D052AC">
        <w:rPr>
          <w:rFonts w:ascii="Times New Roman" w:hAnsi="Times New Roman" w:cs="Times New Roman"/>
          <w:sz w:val="28"/>
          <w:szCs w:val="28"/>
        </w:rPr>
        <w:t>яется</w:t>
      </w:r>
      <w:r w:rsidR="00D052AC" w:rsidRPr="00D052A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052AC">
        <w:rPr>
          <w:rFonts w:ascii="Times New Roman" w:hAnsi="Times New Roman" w:cs="Times New Roman"/>
          <w:sz w:val="28"/>
          <w:szCs w:val="28"/>
        </w:rPr>
        <w:t>ь</w:t>
      </w:r>
      <w:r w:rsidR="00D052AC" w:rsidRPr="00D052AC">
        <w:rPr>
          <w:rFonts w:ascii="Times New Roman" w:hAnsi="Times New Roman" w:cs="Times New Roman"/>
          <w:sz w:val="28"/>
          <w:szCs w:val="28"/>
        </w:rPr>
        <w:t xml:space="preserve"> за использованием муниципального имущества</w:t>
      </w:r>
      <w:r w:rsidR="00D052AC">
        <w:rPr>
          <w:rFonts w:ascii="Times New Roman" w:hAnsi="Times New Roman" w:cs="Times New Roman"/>
          <w:sz w:val="28"/>
          <w:szCs w:val="28"/>
        </w:rPr>
        <w:t xml:space="preserve"> и</w:t>
      </w:r>
      <w:r w:rsidR="00D052AC" w:rsidRPr="00D052A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052AC">
        <w:rPr>
          <w:rFonts w:ascii="Times New Roman" w:hAnsi="Times New Roman" w:cs="Times New Roman"/>
          <w:sz w:val="28"/>
          <w:szCs w:val="28"/>
        </w:rPr>
        <w:t>ем</w:t>
      </w:r>
      <w:r w:rsidR="00D052AC" w:rsidRPr="00D052AC">
        <w:rPr>
          <w:rFonts w:ascii="Times New Roman" w:hAnsi="Times New Roman" w:cs="Times New Roman"/>
          <w:sz w:val="28"/>
          <w:szCs w:val="28"/>
        </w:rPr>
        <w:t xml:space="preserve"> положений Федерального</w:t>
      </w:r>
      <w:proofErr w:type="gramEnd"/>
      <w:r w:rsidR="00D052AC" w:rsidRPr="00D052AC">
        <w:rPr>
          <w:rFonts w:ascii="Times New Roman" w:hAnsi="Times New Roman" w:cs="Times New Roman"/>
          <w:sz w:val="28"/>
          <w:szCs w:val="28"/>
        </w:rPr>
        <w:t xml:space="preserve">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="00D052AC">
        <w:rPr>
          <w:rFonts w:ascii="Times New Roman" w:hAnsi="Times New Roman" w:cs="Times New Roman"/>
          <w:sz w:val="28"/>
          <w:szCs w:val="28"/>
        </w:rPr>
        <w:t>.</w:t>
      </w:r>
    </w:p>
    <w:p w:rsidR="00896634" w:rsidRPr="00896634" w:rsidRDefault="00896634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34">
        <w:rPr>
          <w:rFonts w:ascii="Times New Roman" w:hAnsi="Times New Roman" w:cs="Times New Roman"/>
          <w:sz w:val="28"/>
          <w:szCs w:val="28"/>
        </w:rPr>
        <w:t>В целях мониторинга и реагирования на факты коррупции в Администрации города ежеквартально проводится «горячая линия» с жителями города Ханты-Мансийска.</w:t>
      </w:r>
    </w:p>
    <w:p w:rsidR="00896634" w:rsidRPr="00896634" w:rsidRDefault="00896634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34">
        <w:rPr>
          <w:rFonts w:ascii="Times New Roman" w:hAnsi="Times New Roman" w:cs="Times New Roman"/>
          <w:sz w:val="28"/>
          <w:szCs w:val="28"/>
        </w:rPr>
        <w:t>С начала года на телефоны «горячей линии» поступило одно сообщение. Данное сообщение содержало информацию о неисполнении судебными приставами решения суда</w:t>
      </w:r>
      <w:r w:rsidR="00FC027F">
        <w:rPr>
          <w:rFonts w:ascii="Times New Roman" w:hAnsi="Times New Roman" w:cs="Times New Roman"/>
          <w:sz w:val="28"/>
          <w:szCs w:val="28"/>
        </w:rPr>
        <w:t>,</w:t>
      </w:r>
      <w:r w:rsidRPr="00896634">
        <w:rPr>
          <w:rFonts w:ascii="Times New Roman" w:hAnsi="Times New Roman" w:cs="Times New Roman"/>
          <w:sz w:val="28"/>
          <w:szCs w:val="28"/>
        </w:rPr>
        <w:t xml:space="preserve"> обратившемуся гражданину было дано разъяснение о праве обращения с жалобой в органы прокуратуры.</w:t>
      </w:r>
    </w:p>
    <w:p w:rsidR="00896634" w:rsidRPr="00896634" w:rsidRDefault="00896634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34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города Ханты-Мансийска от 29.11.2011 №1350 «О противодействии коррупции в Администрации города Ханты-Мансийска» в Ханты-Мансийскую межрайонную прокуратуру в течение года направлено 162 </w:t>
      </w:r>
      <w:proofErr w:type="gramStart"/>
      <w:r w:rsidRPr="0089663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96634">
        <w:rPr>
          <w:rFonts w:ascii="Times New Roman" w:hAnsi="Times New Roman" w:cs="Times New Roman"/>
          <w:sz w:val="28"/>
          <w:szCs w:val="28"/>
        </w:rPr>
        <w:t xml:space="preserve"> нормативных правовых акта для проведения анализа на </w:t>
      </w:r>
      <w:proofErr w:type="spellStart"/>
      <w:r w:rsidRPr="00896634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896634">
        <w:rPr>
          <w:rFonts w:ascii="Times New Roman" w:hAnsi="Times New Roman" w:cs="Times New Roman"/>
          <w:sz w:val="28"/>
          <w:szCs w:val="28"/>
        </w:rPr>
        <w:t>.</w:t>
      </w:r>
    </w:p>
    <w:p w:rsidR="00896634" w:rsidRPr="00896634" w:rsidRDefault="00896634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34">
        <w:rPr>
          <w:rFonts w:ascii="Times New Roman" w:hAnsi="Times New Roman" w:cs="Times New Roman"/>
          <w:sz w:val="28"/>
          <w:szCs w:val="28"/>
        </w:rPr>
        <w:t>Особое внимание в работе уделялось мерам по профилактике коррупционных и иных правонарушений, а также внедрению механизмов выявления и разрешения конфликтов интересов на муниципальной службе.</w:t>
      </w:r>
    </w:p>
    <w:p w:rsidR="00896634" w:rsidRPr="00896634" w:rsidRDefault="00896634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34">
        <w:rPr>
          <w:rFonts w:ascii="Times New Roman" w:hAnsi="Times New Roman" w:cs="Times New Roman"/>
          <w:sz w:val="28"/>
          <w:szCs w:val="28"/>
        </w:rPr>
        <w:t>Для реализации мероприятий, направленных на решение вышеуказанной задачи осуществлено закрепление специалистов кадровых слу</w:t>
      </w:r>
      <w:proofErr w:type="gramStart"/>
      <w:r w:rsidRPr="00896634">
        <w:rPr>
          <w:rFonts w:ascii="Times New Roman" w:hAnsi="Times New Roman" w:cs="Times New Roman"/>
          <w:sz w:val="28"/>
          <w:szCs w:val="28"/>
        </w:rPr>
        <w:t>жб стр</w:t>
      </w:r>
      <w:proofErr w:type="gramEnd"/>
      <w:r w:rsidRPr="00896634">
        <w:rPr>
          <w:rFonts w:ascii="Times New Roman" w:hAnsi="Times New Roman" w:cs="Times New Roman"/>
          <w:sz w:val="28"/>
          <w:szCs w:val="28"/>
        </w:rPr>
        <w:t>уктурных подразделений Администрации города, ответственных за работу по профилактике коррупционных и иных правонарушений, деятельность которых строилась в строгом соответствии с утвержденными планами работы.</w:t>
      </w:r>
    </w:p>
    <w:p w:rsidR="00896634" w:rsidRPr="00896634" w:rsidRDefault="00896634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634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gramStart"/>
      <w:r w:rsidRPr="008966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6634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служащими запретов и ограничений на муниципальной службе ответственными должностными лицами проведены проверки</w:t>
      </w:r>
      <w:r w:rsidR="005D0D0F">
        <w:rPr>
          <w:rFonts w:ascii="Times New Roman" w:hAnsi="Times New Roman" w:cs="Times New Roman"/>
          <w:sz w:val="28"/>
          <w:szCs w:val="28"/>
        </w:rPr>
        <w:t xml:space="preserve"> </w:t>
      </w:r>
      <w:r w:rsidRPr="00896634">
        <w:rPr>
          <w:rFonts w:ascii="Times New Roman" w:hAnsi="Times New Roman" w:cs="Times New Roman"/>
          <w:sz w:val="28"/>
          <w:szCs w:val="28"/>
        </w:rPr>
        <w:t xml:space="preserve">в отношении 51 кандидата на замещение должностей муниципальной службы; организована предварительная сверка достоверности и полноты сведений о доходах, представленных 225 </w:t>
      </w:r>
      <w:r w:rsidRPr="00896634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служащими; обеспечена деятельность 8 Комиссий по соблюдению требований к служебному поведению муниципальных служащих Администрации города Ханты-Мансийска и урегулированию конфликта интересов в Администрации города Ханты-Мансийска, органах Администрации города Ханты-Мансийска. Всего за прошедший период было проведено 15 заседаний Комиссий, на которых заслушано 37 муниципальных служащих. За совершение коррупционных правонарушений к дисциплинарной ответственности был привлечен 21 муниципальный служащий.</w:t>
      </w:r>
    </w:p>
    <w:p w:rsidR="00014F92" w:rsidRPr="004014C6" w:rsidRDefault="00896634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</w:pPr>
      <w:r w:rsidRPr="00896634">
        <w:rPr>
          <w:rFonts w:ascii="Times New Roman" w:hAnsi="Times New Roman" w:cs="Times New Roman"/>
          <w:sz w:val="28"/>
          <w:szCs w:val="28"/>
        </w:rPr>
        <w:t>В 2012 году организовано и проведено 7 обучающих семинаров по вопросу реализации положений Федерального закона от 21.11.2011</w:t>
      </w:r>
      <w:r w:rsidR="005D0D0F">
        <w:rPr>
          <w:rFonts w:ascii="Times New Roman" w:hAnsi="Times New Roman" w:cs="Times New Roman"/>
          <w:sz w:val="28"/>
          <w:szCs w:val="28"/>
        </w:rPr>
        <w:t xml:space="preserve"> </w:t>
      </w:r>
      <w:r w:rsidRPr="00896634">
        <w:rPr>
          <w:rFonts w:ascii="Times New Roman" w:hAnsi="Times New Roman" w:cs="Times New Roman"/>
          <w:sz w:val="28"/>
          <w:szCs w:val="28"/>
        </w:rPr>
        <w:t>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в которых принял участие 201 муниципальный служащий.</w:t>
      </w:r>
    </w:p>
    <w:p w:rsidR="00FC027F" w:rsidRPr="00896634" w:rsidRDefault="00F9484C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социологическому опросу «</w:t>
      </w:r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>О результатах изучения в 2012 году мнения населения о состоянии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>и эффективности противодействия коррупции на территории Ханты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>Мансийского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автономного округ</w:t>
      </w:r>
      <w:proofErr w:type="gramStart"/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проведенному </w:t>
      </w:r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общественных связей Ханты-Мансийского автономного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Югры,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 Ханты-Мансийск занимает 2</w:t>
      </w:r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среди муниципальных образований автономного округа по проведению </w:t>
      </w:r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F94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 антикоррупционных мероприятий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027F" w:rsidRPr="004014C6" w:rsidRDefault="00FC027F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192DFC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bookmarkStart w:id="40" w:name="_2.19._Меры_социальной"/>
      <w:bookmarkEnd w:id="40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41" w:name="_Toc352345033"/>
      <w:r w:rsidR="00185A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lastRenderedPageBreak/>
        <w:t>19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Меры социальной поддержки и социальной помощи отдельным категориям граждан</w:t>
      </w:r>
      <w:bookmarkEnd w:id="41"/>
    </w:p>
    <w:p w:rsidR="002521BB" w:rsidRPr="004014C6" w:rsidRDefault="002521BB" w:rsidP="00DD5599">
      <w:pPr>
        <w:widowControl w:val="0"/>
        <w:spacing w:after="0" w:line="278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материального благополучия и обеспечение достойной жизни гражданам старшего поколения является одним из наиболее важных направлений деятельности Администрации города.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этих задач направлена долгосрочная целевая программа «Социальная поддержка отдельных категорий населения города Ханты-Мансийска» на 2010-2014 годы</w:t>
      </w:r>
      <w:r w:rsidRPr="004E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предусматривает дополнительные меры социальной поддержки ветеранам Великой Отечественной войны,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неработающим пенсионерам и инвалидам.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неработающих пенсионеров на конец отчетного периода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7185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ветеранов Великой Отечественной войны – 468 чел. (2011 год – 526 чел.), в том числе: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ВОВ – 38 чел. (2011 год – 40 чел.);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блокадного Ленинграда – 13 чел. (2011 год – 14 чел.);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узников фашистских концлагерей – 5 чел. (2011 </w:t>
      </w:r>
      <w:r w:rsidR="00B16524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 чел.);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тружеников тыла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412 чел. (2011</w:t>
      </w:r>
      <w:r w:rsidR="00B16524" w:rsidRPr="00B1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524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467 чел.).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из бюджета города на реализацию мероприятий указанной программы 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направлены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="00FB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442</w:t>
      </w:r>
      <w:r w:rsidR="00FB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E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100% от утвержденной суммы на год (2011 год – 82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803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ыполнение мероприятий программы позволило:</w:t>
      </w:r>
    </w:p>
    <w:p w:rsidR="004E2040" w:rsidRPr="004E2040" w:rsidRDefault="00FB02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улучшить жилищно-бытовые условия проживания 50 неработающих пенсионеров путем</w:t>
      </w:r>
      <w:r w:rsidR="004E2040" w:rsidRPr="004E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социальной помощи на подключение жилья к сетям водо- и газоснабжения (водоснабжение – 37 чел., </w:t>
      </w:r>
      <w:proofErr w:type="spellStart"/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газоподведение</w:t>
      </w:r>
      <w:proofErr w:type="spellEnd"/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- 13 чел.), сумма затрат составила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- 47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E2040" w:rsidRDefault="00FB02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транспортную доступность 3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961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неработающему пенсионеру путем предоставления бесплатного проезда на дачи по маршруту «Дачный» автомобильным и водным транспортом, а также проезда на городском пассажирском транспорте (автобус) по социальному проездному билету, затраты составили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835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– 3961 чел.);</w:t>
      </w:r>
    </w:p>
    <w:p w:rsidR="00FB0267" w:rsidRPr="004E2040" w:rsidRDefault="00FB02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жизненно важные проблемы в экстремальной жизненной ситуации 179 пенсионерам, оказав им единовременную социальную помощь на общую сумму 3999,9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– 66 чел., </w:t>
      </w:r>
      <w:r w:rsidR="00F74292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2867,7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B0267" w:rsidRPr="004E2040" w:rsidRDefault="00FB02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бесплатными санаторно-курортными путевками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Анапа, Тюменская обл.) на общую сумму 499,2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– 17 чел.);</w:t>
      </w:r>
    </w:p>
    <w:p w:rsidR="00FB0267" w:rsidRPr="004E2040" w:rsidRDefault="00FB02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доступность неработающих пенсионеров к средствам массовой информации путем организации бесплатной подписки и адресной доставки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городской газеты «Самарово – Ханты-Мансийск» 5500 пенсионерам, затраты составили 5513,3 тыс. руб. (2011 году - 5500 чел.);</w:t>
      </w:r>
    </w:p>
    <w:p w:rsidR="00FB0267" w:rsidRPr="004E2040" w:rsidRDefault="00FB02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улучшить жилищно-бытовые условия проживания 22 ветеранов Великой Отечественной войны путем оказания социальной помощи на проведение капитального ремонта занимаемых жилых помещений (до 400,0 тыс. руб.), общая сумма затрат составила 7370,5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– 18 чел.);</w:t>
      </w:r>
    </w:p>
    <w:p w:rsidR="00FB0267" w:rsidRPr="004E2040" w:rsidRDefault="00FB02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социальной помощи 7 неработающим пенсионерам в виде компенсации затрат собственникам жилых помещений в связи с проведением капитального ремонта многоквартирных жилых домов, затраты составили 353,8 тыс. руб.</w:t>
      </w:r>
    </w:p>
    <w:p w:rsidR="004E2040" w:rsidRPr="004E2040" w:rsidRDefault="00FB0267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в рамках реализации мероприятий программы смогли 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материальное благосостояние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путем выплаты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единовременной социальной помощи к праздничным датам (День защитника отечества (мужчины) и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женский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8 марта (женщины), День Победы, День города, Международный День пожилых людей) 7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получателям, затраты составили 25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– 6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чел.);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ежеквартальной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помощи 7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на общую сумму 24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– 6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чел.);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социальной помощи 530 неработающим пенсионерам, отмечающим юбилейную дату со дня рождения (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 по 1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(2011 год – 566 чел.);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досуга граждан старшего поколения за счет сре</w:t>
      </w: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проведены мероприятия, которые посетили более 1550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 Дню Победы, Международному Дню пожилых людей, Дню памяти жертв политических репрессий, Международному Дню инвалидов).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актуальных направлений деятельности Администрации города является создание условий для беспрепятственного доступа инвалидов к объектам социальной инфраструктуры города.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направлены мероприятия долгосрочной целевой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«Формирование безбарьерной среды для инвалидов» на 2010-2014 годы.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из бюджета города в 2012 году затрачены средства в сумме 4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, (2011 год – 2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997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тыс.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позволило обеспечить доступность городской инфраструктуры для инвалидов посредством: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приобретения специального автобуса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9 посадочных мест с </w:t>
      </w:r>
      <w:proofErr w:type="spell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электроподъемником</w:t>
      </w:r>
      <w:proofErr w:type="spell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перевозки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детей-инвалидов;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сооружения пандусов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образовательных учреждениях города;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обустройства прилегающих территорий и подъездных дорожек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дошкольном образовательном учреждении;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высоты бордюров в местах пешеходных переходов и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объектов социальной инфраструктуры</w:t>
      </w:r>
      <w:r w:rsidR="005D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119 объектах (2011 год - 55 объекта);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приобретения и установки во дворе дома, где проживают инвалиды, 2 специальных знаков для стоянки </w:t>
      </w:r>
      <w:proofErr w:type="spell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спецавтотранспорта</w:t>
      </w:r>
      <w:proofErr w:type="spell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деятельности социально ориентированных некоммерческих организаций, усиления социальной защищенности отдельных категорий населения – пожилых людей, инвалидов, молодежи, пропаганды здорового образа жизни, содействию духовному развитию личности, утверждена и действует долгосрочная целевая программа «Поддержка социально ориентированных некоммерческих организаций города Ханты-Мансийска» на 2010-2014 годы.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социально ориентированных некоммерческих организаций включены 12 организаций, осуществляющих свою деятельность на территории города Ханты-Мансийска: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Ханты-Мансийская городская организация Общероссийской общественной организации «Всероссийское общество инвалидов»;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втономная некоммерческая организация «Центр содействия реабилитации и социальной адаптации инвалидов и граждан с ограниченными возможностями «Стремление»;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Ханты-Мансийская городская общественная организация ветеранов войны, труда, Вооруженных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и правоохранительных органов;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ородская детская общественная организация Ханты-Мансийский </w:t>
      </w: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45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тно-культурный</w:t>
      </w:r>
      <w:proofErr w:type="gramEnd"/>
      <w:r w:rsidR="00D4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«Калинка»;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бщественное движение помощи животным города Ханты-Мансийска «Ковчег»;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егиональная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бщественная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«Федерация Велосипедного спорта Ханты-Мансийского автономного округа-Югры»;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Ханты-Мансийская городская общественная организация «Культурно просветительский центр «Гармония»;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егиональное общественное движение инвалидов – колясочников Ханты-Мансийского автономного округа – Югры «Преобразование»;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Ханты-Мансийская региональная общественная организация «Федерация шахмат Ханты-Мансийского автономного округа - Югры»;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Ханты-Мансийское окружное отделение общероссийской общественной организации «Всероссийское добровольное пожарное общество»;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егиональная общественная организация ветеранов войны в Афганистане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Ханты-Мансийского автономного округа-Югры «Баграм»;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2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ежрегиональная благотворительная общественная организация социальной адаптации граждан «Линия жизни».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на реализацию мероприятий программы из бюджета города </w:t>
      </w:r>
      <w:r w:rsidR="00D452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направлены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3232,8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– 3028,3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субсидия 4 социально ориентированным</w:t>
      </w:r>
      <w:r w:rsidR="002D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некоммерческим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на приобретение оборудования, проведение ремонтных работ помещений, аренду помещений, используемых для осуществления уставной деятельности в сумме 250,0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– заявок от организаций не поступало).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социальной поддержки ветеранов, пенсионеров и инвалидов, обеспечения их достойного положения в обществе и удовлетворения духовных потребностей были предоставлены субсидии</w:t>
      </w:r>
      <w:r w:rsidRPr="004E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социально значимых общественных мероприятий с жителями города Ханты-Мансийской городской общественной организации ветеранов войны, труда, Вооруженных Сил и правоохранительных органов (численность организации 3371 чел.) и Ханты-Мансийской городской организации Общероссийской общественной организации «Всероссийское общество инвалидов» (численность 1257</w:t>
      </w:r>
      <w:proofErr w:type="gram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 в сумме 2182,8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– 2 организации). </w:t>
      </w:r>
    </w:p>
    <w:p w:rsidR="004E2040" w:rsidRPr="004E2040" w:rsidRDefault="002D74AC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проектов</w:t>
      </w:r>
      <w:r w:rsidR="004E2040" w:rsidRPr="004E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города ежегодно проводятся конкурсы на соискание муниципальных грантов среди социально ориентированных некоммерческих организаций.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предоставлены муниципальные гранты 5 некоммерческим организациям на реализацию социально</w:t>
      </w:r>
      <w:r w:rsidR="002D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значимых проектов (проведение </w:t>
      </w:r>
      <w:proofErr w:type="spell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Велопарада</w:t>
      </w:r>
      <w:proofErr w:type="spell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посвященного 67-летию со Дня Победы в Великой Отечественной войне, Фестиваля-конкурса традиционного народного танца «Сибирский перепляс», </w:t>
      </w:r>
      <w:r w:rsidRPr="004E2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Кирилло-Мефодиевских образовательных чтений, литературно-патриотического конкурса «Слово о солдате» и др.)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80,0 тыс. руб. каждой организации, общая сумма затрат составила 400,0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– 4 организации). </w:t>
      </w:r>
      <w:proofErr w:type="gramEnd"/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интеллектуальных, культурных потребностей и досуга граждан </w:t>
      </w:r>
      <w:r w:rsidR="00AC671A" w:rsidRPr="002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«КДЦ «Октябрь»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проводятся социально значимые мероприятия с участием социально ориентированных некоммерческих организаций (к Международному Дню пожилых людей конкурс «</w:t>
      </w: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Супер-бабушка</w:t>
      </w:r>
      <w:proofErr w:type="gram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Международному Дню инвалидов, новогодний бал для инвалидов, ветеранов войны и труда). Мероприятия посетило более 600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по всем целевым программам в сфере социальной поддержки населения достигнуты запланированные целевые показатели.</w:t>
      </w:r>
    </w:p>
    <w:p w:rsidR="004E2040" w:rsidRPr="00D452DF" w:rsidRDefault="00D452D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мероприятиями на</w:t>
      </w:r>
      <w:r w:rsidR="004E2040" w:rsidRPr="00D4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 в области предоставления</w:t>
      </w:r>
      <w:r w:rsidR="005D0D0F" w:rsidRPr="00D4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40" w:rsidRPr="00D4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 социальной поддержки являются</w:t>
      </w:r>
      <w:r w:rsidR="004E2040" w:rsidRPr="00D45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жилищно-бытовых условий проживания 37 неработающих пенсионеров путем</w:t>
      </w:r>
      <w:r w:rsidRPr="004E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социальной помощи на подключение жилья к сетям водо- и газоснабжения неблагоустроенных жилых домов неработающих пенсионеров старше 60 лет или инвалидов 1 и 2 группы;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социальной помощи 90 неработающим пенсионерам, оказавшимся в экстремальной жизненной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социальной помощи 15 ветеранам Великой Отечественной войны на проведение капитального ремонта занимаемых жилых помещений;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беспрепятственного доступа инвалидов к 29 объектам социальной инфраструктуры города;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</w:t>
      </w:r>
      <w:r w:rsidR="002D74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участников программы «Поддержка социально ориентированных некоммерческих организаций города Ханты-Мансийска»;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</w:t>
      </w:r>
      <w:r w:rsidR="002D7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долгосрочны</w:t>
      </w:r>
      <w:r w:rsidR="002D74A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</w:t>
      </w:r>
      <w:r w:rsidR="002D74A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программ: «Социальная поддержка отдельных категорий населения города Ханты-Мансийска» на 2015-2019 годы, «Формирование безбарьерной среды для инвалидов» на 2015-2019 годы.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192DFC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bookmarkStart w:id="42" w:name="_2.20._Обеспечение_осуществления"/>
      <w:bookmarkEnd w:id="42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br w:type="page"/>
      </w:r>
      <w:bookmarkStart w:id="43" w:name="_Toc352345034"/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lastRenderedPageBreak/>
        <w:t>2</w:t>
      </w:r>
      <w:r w:rsidR="00185A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0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.</w:t>
      </w:r>
      <w:r w:rsidRPr="004014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ab/>
        <w:t>Исполнение полномочий Главой Администрации города, организация деятельности Администрации города</w:t>
      </w:r>
      <w:bookmarkEnd w:id="43"/>
    </w:p>
    <w:p w:rsidR="002521BB" w:rsidRPr="004014C6" w:rsidRDefault="002521BB" w:rsidP="00DD5599">
      <w:pPr>
        <w:widowControl w:val="0"/>
        <w:spacing w:after="0" w:line="278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C2E">
        <w:rPr>
          <w:rFonts w:ascii="Times New Roman" w:hAnsi="Times New Roman" w:cs="Times New Roman"/>
          <w:sz w:val="28"/>
          <w:szCs w:val="28"/>
        </w:rPr>
        <w:t>Администрацией города Ханты-Мансийска в течение года принято 3 453 муниципальных правовых акта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– Югры, по вопросам организации деятельности Администрации города, что на 21% больше, чем в 2011 году (2841).</w:t>
      </w:r>
      <w:proofErr w:type="gramEnd"/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C2E">
        <w:rPr>
          <w:rFonts w:ascii="Times New Roman" w:hAnsi="Times New Roman" w:cs="Times New Roman"/>
          <w:sz w:val="28"/>
          <w:szCs w:val="28"/>
        </w:rPr>
        <w:t xml:space="preserve">Во исполнение Закона Ханты-Мансийского автономного округа – Югры от 24.11.2008 №138-оз «О регистре муниципальных нормативных правовых актов Ханты-Мансийского автономного округа – Югры» все муниципальные нормативные правовые акты направляются в Аппарат Губернатора Ханты-Мансийского автономного округа – Югры для включения в Регистр муниципальных нормативных правовых актов Ханты-Мансийского автономного округа – Югры. В текущем году для включения в Регистр направлено 162 </w:t>
      </w:r>
      <w:proofErr w:type="gramStart"/>
      <w:r w:rsidRPr="002C7C2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2C7C2E">
        <w:rPr>
          <w:rFonts w:ascii="Times New Roman" w:hAnsi="Times New Roman" w:cs="Times New Roman"/>
          <w:sz w:val="28"/>
          <w:szCs w:val="28"/>
        </w:rPr>
        <w:t xml:space="preserve"> нормативных правовых акта.</w:t>
      </w:r>
    </w:p>
    <w:p w:rsidR="002C7C2E" w:rsidRPr="002C7C2E" w:rsidRDefault="009744B4" w:rsidP="00DD5599">
      <w:pPr>
        <w:widowControl w:val="0"/>
        <w:spacing w:after="0" w:line="27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5A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502"/>
        <w:gridCol w:w="1500"/>
        <w:gridCol w:w="1650"/>
        <w:gridCol w:w="1616"/>
      </w:tblGrid>
      <w:tr w:rsidR="002C7C2E" w:rsidRPr="002C7C2E" w:rsidTr="007B437A">
        <w:trPr>
          <w:trHeight w:val="360"/>
        </w:trPr>
        <w:tc>
          <w:tcPr>
            <w:tcW w:w="1908" w:type="pct"/>
            <w:vMerge w:val="restart"/>
            <w:shd w:val="clear" w:color="auto" w:fill="auto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Вид муниципального правового акта</w:t>
            </w:r>
          </w:p>
        </w:tc>
        <w:tc>
          <w:tcPr>
            <w:tcW w:w="741" w:type="pct"/>
            <w:vMerge w:val="restart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1611" w:type="pct"/>
            <w:gridSpan w:val="2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Динамика</w:t>
            </w:r>
          </w:p>
        </w:tc>
      </w:tr>
      <w:tr w:rsidR="002C7C2E" w:rsidRPr="002C7C2E" w:rsidTr="007B437A">
        <w:trPr>
          <w:trHeight w:val="360"/>
        </w:trPr>
        <w:tc>
          <w:tcPr>
            <w:tcW w:w="1908" w:type="pct"/>
            <w:vMerge/>
            <w:shd w:val="clear" w:color="auto" w:fill="auto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Merge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97" w:type="pct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ед.</w:t>
            </w:r>
          </w:p>
        </w:tc>
      </w:tr>
      <w:tr w:rsidR="002C7C2E" w:rsidRPr="002C7C2E" w:rsidTr="007B437A">
        <w:tc>
          <w:tcPr>
            <w:tcW w:w="1908" w:type="pct"/>
            <w:shd w:val="clear" w:color="auto" w:fill="auto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Постановления</w:t>
            </w:r>
          </w:p>
        </w:tc>
        <w:tc>
          <w:tcPr>
            <w:tcW w:w="741" w:type="pct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1 513</w:t>
            </w:r>
          </w:p>
        </w:tc>
        <w:tc>
          <w:tcPr>
            <w:tcW w:w="740" w:type="pct"/>
            <w:shd w:val="clear" w:color="auto" w:fill="auto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2 011</w:t>
            </w:r>
          </w:p>
        </w:tc>
        <w:tc>
          <w:tcPr>
            <w:tcW w:w="814" w:type="pct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132,9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+498</w:t>
            </w:r>
          </w:p>
        </w:tc>
      </w:tr>
      <w:tr w:rsidR="002C7C2E" w:rsidRPr="002C7C2E" w:rsidTr="007B437A">
        <w:tc>
          <w:tcPr>
            <w:tcW w:w="1908" w:type="pct"/>
            <w:shd w:val="clear" w:color="auto" w:fill="auto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Распоряжения </w:t>
            </w:r>
          </w:p>
        </w:tc>
        <w:tc>
          <w:tcPr>
            <w:tcW w:w="741" w:type="pct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1 328</w:t>
            </w:r>
          </w:p>
        </w:tc>
        <w:tc>
          <w:tcPr>
            <w:tcW w:w="740" w:type="pct"/>
            <w:shd w:val="clear" w:color="auto" w:fill="auto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1 442</w:t>
            </w:r>
          </w:p>
        </w:tc>
        <w:tc>
          <w:tcPr>
            <w:tcW w:w="814" w:type="pct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108,6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+114</w:t>
            </w:r>
          </w:p>
        </w:tc>
      </w:tr>
      <w:tr w:rsidR="002C7C2E" w:rsidRPr="002C7C2E" w:rsidTr="007B437A">
        <w:tc>
          <w:tcPr>
            <w:tcW w:w="1908" w:type="pct"/>
            <w:shd w:val="clear" w:color="auto" w:fill="auto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41" w:type="pct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2 841</w:t>
            </w:r>
          </w:p>
        </w:tc>
        <w:tc>
          <w:tcPr>
            <w:tcW w:w="740" w:type="pct"/>
            <w:shd w:val="clear" w:color="auto" w:fill="auto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3 453</w:t>
            </w:r>
          </w:p>
        </w:tc>
        <w:tc>
          <w:tcPr>
            <w:tcW w:w="814" w:type="pct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121,5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+612</w:t>
            </w:r>
          </w:p>
        </w:tc>
      </w:tr>
      <w:tr w:rsidR="002C7C2E" w:rsidRPr="002C7C2E" w:rsidTr="007B437A">
        <w:tc>
          <w:tcPr>
            <w:tcW w:w="1908" w:type="pct"/>
            <w:shd w:val="clear" w:color="auto" w:fill="auto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r w:rsidR="00AB23BA" w:rsidRPr="00AB23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том числе</w:t>
            </w: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МНПА</w:t>
            </w:r>
          </w:p>
        </w:tc>
        <w:tc>
          <w:tcPr>
            <w:tcW w:w="741" w:type="pct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40" w:type="pct"/>
            <w:shd w:val="clear" w:color="auto" w:fill="auto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14" w:type="pct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107,3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C7C2E" w:rsidRPr="002C7C2E" w:rsidRDefault="002C7C2E" w:rsidP="00DD5599">
            <w:pPr>
              <w:widowControl w:val="0"/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C7C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+11</w:t>
            </w:r>
          </w:p>
        </w:tc>
      </w:tr>
    </w:tbl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7C2E">
        <w:rPr>
          <w:rFonts w:ascii="Times New Roman" w:hAnsi="Times New Roman" w:cs="Times New Roman"/>
          <w:sz w:val="28"/>
          <w:szCs w:val="28"/>
        </w:rPr>
        <w:t xml:space="preserve">Для размещения в справочно-правовой системе «Консультант Плюс», на Официальном портале органов местного самоуправления города Ханты-Мансийска, для опубликования в газете «Самарово </w:t>
      </w:r>
      <w:r w:rsidRPr="002C7C2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C7C2E">
        <w:rPr>
          <w:rFonts w:ascii="Times New Roman" w:hAnsi="Times New Roman" w:cs="Times New Roman"/>
          <w:sz w:val="28"/>
          <w:szCs w:val="28"/>
        </w:rPr>
        <w:t xml:space="preserve"> Ханты-Мансийск» переданы 276 правовых актов Администрации города.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2E">
        <w:rPr>
          <w:rFonts w:ascii="Times New Roman" w:hAnsi="Times New Roman"/>
          <w:sz w:val="28"/>
          <w:szCs w:val="28"/>
          <w:lang w:eastAsia="ru-RU"/>
        </w:rPr>
        <w:t>Созданная в 2011 году структура Администрации города Ханты-Мансийска, включающая в себя 5 Департаментов, 13 Управлений и 5 отделов</w:t>
      </w:r>
      <w:r w:rsidR="002F4EF1">
        <w:rPr>
          <w:rFonts w:ascii="Times New Roman" w:hAnsi="Times New Roman"/>
          <w:sz w:val="28"/>
          <w:szCs w:val="28"/>
          <w:lang w:eastAsia="ru-RU"/>
        </w:rPr>
        <w:t>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C2E">
        <w:rPr>
          <w:rFonts w:ascii="Times New Roman" w:hAnsi="Times New Roman"/>
          <w:sz w:val="28"/>
          <w:szCs w:val="28"/>
        </w:rPr>
        <w:t>Общая штатная численность работников органов Администрации города на протяжении двух лет остается неизменной и составляет 315 единиц.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C2E">
        <w:rPr>
          <w:rFonts w:ascii="Times New Roman" w:hAnsi="Times New Roman"/>
          <w:sz w:val="28"/>
          <w:szCs w:val="28"/>
        </w:rPr>
        <w:t xml:space="preserve">Необходимо отметить, что в 2012 году Администрацией города Ханты-Мансийска приняты меры по формированию оптимальной штатной численности путем выведения несвойственных органам местного самоуправления функций на аутсорсинг, результатом чего явилось </w:t>
      </w:r>
      <w:r w:rsidRPr="002C7C2E">
        <w:rPr>
          <w:rFonts w:ascii="Times New Roman" w:hAnsi="Times New Roman"/>
          <w:sz w:val="28"/>
          <w:szCs w:val="28"/>
          <w:lang w:eastAsia="ru-RU"/>
        </w:rPr>
        <w:t xml:space="preserve">исключение должности водителей </w:t>
      </w:r>
      <w:r w:rsidRPr="002C7C2E">
        <w:rPr>
          <w:rFonts w:ascii="Times New Roman" w:hAnsi="Times New Roman"/>
          <w:sz w:val="28"/>
          <w:szCs w:val="28"/>
        </w:rPr>
        <w:t xml:space="preserve">из </w:t>
      </w:r>
      <w:r w:rsidRPr="002C7C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штатных расписаний органов Администрации города Ханты-Мансийска и перевод их в </w:t>
      </w:r>
      <w:r w:rsidR="00DF0C30">
        <w:rPr>
          <w:rFonts w:ascii="Times New Roman" w:hAnsi="Times New Roman"/>
          <w:sz w:val="28"/>
          <w:szCs w:val="28"/>
          <w:lang w:eastAsia="ru-RU"/>
        </w:rPr>
        <w:t>МКУ</w:t>
      </w:r>
      <w:r w:rsidRPr="002C7C2E">
        <w:rPr>
          <w:rFonts w:ascii="Times New Roman" w:hAnsi="Times New Roman"/>
          <w:sz w:val="28"/>
          <w:szCs w:val="28"/>
          <w:lang w:eastAsia="ru-RU"/>
        </w:rPr>
        <w:t xml:space="preserve"> «Управление логистики».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C2E">
        <w:rPr>
          <w:rFonts w:ascii="Times New Roman" w:hAnsi="Times New Roman"/>
          <w:sz w:val="28"/>
          <w:szCs w:val="28"/>
        </w:rPr>
        <w:t>Фактическая численность работников органов Администрации города на конец отчетного периода составила 298 человек (2011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2C7C2E">
        <w:rPr>
          <w:rFonts w:ascii="Times New Roman" w:hAnsi="Times New Roman"/>
          <w:sz w:val="28"/>
          <w:szCs w:val="28"/>
        </w:rPr>
        <w:t>год - 305 человек),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2C7C2E">
        <w:rPr>
          <w:rFonts w:ascii="Times New Roman" w:hAnsi="Times New Roman"/>
          <w:sz w:val="28"/>
          <w:szCs w:val="28"/>
        </w:rPr>
        <w:t xml:space="preserve">из них 246 муниципальных служащих и 52 работника, занимающих должности, не отнесенные к должностям муниципальной службы и осуществляющие техническое обеспечение деятельности органов Администрации города. </w:t>
      </w:r>
    </w:p>
    <w:p w:rsidR="002C7C2E" w:rsidRPr="002C7C2E" w:rsidRDefault="002C7C2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C2E">
        <w:rPr>
          <w:rFonts w:ascii="Times New Roman" w:hAnsi="Times New Roman"/>
          <w:sz w:val="28"/>
          <w:szCs w:val="28"/>
          <w:lang w:eastAsia="ru-RU"/>
        </w:rPr>
        <w:t>В целях формирования качественного кадрового состава в 2012 году прошли повышение квалификации 185 муниципальных служащих, что в 3 раза больше, чем в 2011 году.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C2E">
        <w:rPr>
          <w:rFonts w:ascii="Times New Roman" w:hAnsi="Times New Roman"/>
          <w:sz w:val="28"/>
          <w:szCs w:val="28"/>
        </w:rPr>
        <w:t xml:space="preserve">За отчетный период муниципальные служащие обучались на 15 курсах повышения квалификации, 9 тематических семинарах, 1 курсах профессиональной переподготовки (2011 год - 7 курсах повышения квалификации и 6 тематических семинарах). 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C2E">
        <w:rPr>
          <w:rFonts w:ascii="Times New Roman" w:hAnsi="Times New Roman"/>
          <w:sz w:val="28"/>
          <w:szCs w:val="28"/>
        </w:rPr>
        <w:t xml:space="preserve">Основные направления повышения квалификации были связаны с вопросами: противодействия коррупции на муниципальном уровне; исполнения полномочий по </w:t>
      </w:r>
      <w:proofErr w:type="gramStart"/>
      <w:r w:rsidRPr="002C7C2E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C7C2E">
        <w:rPr>
          <w:rFonts w:ascii="Times New Roman" w:hAnsi="Times New Roman"/>
          <w:sz w:val="28"/>
          <w:szCs w:val="28"/>
        </w:rPr>
        <w:t xml:space="preserve"> размещением государственного и муниципального заказа; повышения эффективности муниципального управления за счет применения высоких информационных технологий; долгосрочного инвестиционного планирования и инновационной деятельности в жилищно-коммунальном хозяйстве. Кроме того, проводились </w:t>
      </w:r>
      <w:proofErr w:type="gramStart"/>
      <w:r w:rsidRPr="002C7C2E">
        <w:rPr>
          <w:rFonts w:ascii="Times New Roman" w:hAnsi="Times New Roman"/>
          <w:sz w:val="28"/>
          <w:szCs w:val="28"/>
        </w:rPr>
        <w:t>одно-двухдневные</w:t>
      </w:r>
      <w:proofErr w:type="gramEnd"/>
      <w:r w:rsidRPr="002C7C2E">
        <w:rPr>
          <w:rFonts w:ascii="Times New Roman" w:hAnsi="Times New Roman"/>
          <w:sz w:val="28"/>
          <w:szCs w:val="28"/>
        </w:rPr>
        <w:t xml:space="preserve"> семинары по вопросам: практики деятельности административных комиссий муниципального образования город Ханты-Мансийск и деятельности должностных лиц, наделенных государственными полномочиями по составлению административных протоколов об административных правонарушениях; правовых основ работы органов местного самоуправления с обращениями граждан и др. 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C2E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мероприятий долгосрочной целевой программы «Развитие муниципальной службы в городе Ханты-Мансийске на 2012 - 2014 годы» удалось достичь </w:t>
      </w:r>
      <w:r w:rsidRPr="002C7C2E">
        <w:rPr>
          <w:rFonts w:ascii="Times New Roman" w:hAnsi="Times New Roman"/>
          <w:sz w:val="28"/>
          <w:szCs w:val="28"/>
        </w:rPr>
        <w:t>оптимального уровня нормативного правового обеспечения процессов муниципального управления. С этой целью в Администрации города изданы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2C7C2E">
        <w:rPr>
          <w:rFonts w:ascii="Times New Roman" w:hAnsi="Times New Roman"/>
          <w:sz w:val="28"/>
          <w:szCs w:val="28"/>
        </w:rPr>
        <w:t>нормативные правовые акты, которые позволили полностью урегулировать вопросы, касающиеся противодействия коррупции, поступления и прохождения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2C7C2E">
        <w:rPr>
          <w:rFonts w:ascii="Times New Roman" w:hAnsi="Times New Roman"/>
          <w:sz w:val="28"/>
          <w:szCs w:val="28"/>
        </w:rPr>
        <w:t>муниципальной службы в Администрации города, обеспечения мер социальной защиты муниципальных служащих и др.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2E">
        <w:rPr>
          <w:rFonts w:ascii="Times New Roman" w:hAnsi="Times New Roman"/>
          <w:sz w:val="28"/>
          <w:szCs w:val="28"/>
          <w:lang w:eastAsia="ru-RU"/>
        </w:rPr>
        <w:t>Решение задач, стоящих перед органами Администрации города, муниципальными учреждениями и предприятиями требует привлечения к управлению ими талантливых, целеустремленных и творчески мыслящих людей.</w:t>
      </w:r>
      <w:r w:rsidR="00302B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7C2E">
        <w:rPr>
          <w:rFonts w:ascii="Times New Roman" w:hAnsi="Times New Roman"/>
          <w:sz w:val="28"/>
          <w:szCs w:val="28"/>
          <w:lang w:eastAsia="ru-RU"/>
        </w:rPr>
        <w:lastRenderedPageBreak/>
        <w:t>В Администрации города для этого активно используются современные кадровые технологии, такие как формирование резерва управленческих кадров на конкурсной основе и работа с ним.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C2E"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Pr="002C7C2E">
        <w:rPr>
          <w:rFonts w:ascii="Times New Roman" w:hAnsi="Times New Roman"/>
          <w:sz w:val="28"/>
          <w:szCs w:val="28"/>
        </w:rPr>
        <w:t>в кадровый резе</w:t>
      </w:r>
      <w:proofErr w:type="gramStart"/>
      <w:r w:rsidRPr="002C7C2E">
        <w:rPr>
          <w:rFonts w:ascii="Times New Roman" w:hAnsi="Times New Roman"/>
          <w:sz w:val="28"/>
          <w:szCs w:val="28"/>
        </w:rPr>
        <w:t>рв вкл</w:t>
      </w:r>
      <w:proofErr w:type="gramEnd"/>
      <w:r w:rsidRPr="002C7C2E">
        <w:rPr>
          <w:rFonts w:ascii="Times New Roman" w:hAnsi="Times New Roman"/>
          <w:sz w:val="28"/>
          <w:szCs w:val="28"/>
        </w:rPr>
        <w:t>ючены 98 человек, из которых 24 человека - для замещения должностей муниципальной службы функции «руководитель» высшей группы и 74 человека - для замещения должностей руководителей муниципальных учреждений и предприятий.</w:t>
      </w:r>
    </w:p>
    <w:p w:rsidR="002C7C2E" w:rsidRPr="002C7C2E" w:rsidRDefault="002C7C2E" w:rsidP="00DD5599">
      <w:pPr>
        <w:widowControl w:val="0"/>
        <w:tabs>
          <w:tab w:val="left" w:pos="1830"/>
        </w:tabs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C2E">
        <w:rPr>
          <w:rFonts w:ascii="Times New Roman" w:hAnsi="Times New Roman"/>
          <w:sz w:val="28"/>
          <w:szCs w:val="28"/>
          <w:lang w:eastAsia="ru-RU"/>
        </w:rPr>
        <w:t>О</w:t>
      </w:r>
      <w:r w:rsidRPr="002C7C2E">
        <w:rPr>
          <w:rFonts w:ascii="Times New Roman" w:hAnsi="Times New Roman"/>
          <w:sz w:val="28"/>
          <w:szCs w:val="28"/>
        </w:rPr>
        <w:t>рганизовано и проведено 7 конкурсных процедур, в результате которых в резерв управленческих кадров дополнительно включены 27 человек, в том числе 17 человек - для замещения должностей муниципальной службы высшей группы, учреждаемых для выполнения функции «руководитель».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2E">
        <w:rPr>
          <w:rFonts w:ascii="Times New Roman" w:hAnsi="Times New Roman"/>
          <w:sz w:val="28"/>
          <w:szCs w:val="28"/>
        </w:rPr>
        <w:t>С целью своевременного и качественного обеспечения органов муниципального управления, организаций подготовленными управленческими кадрами, способными реализовать задачи государственного и муниципального управления, проводятся мероприятия, направленные на профессиональное развитие лиц, включенных в резерв управленческих кадров, приобретение новых профессиональных знаний и навыков, необходимых для выполнения обязанностей по предполагаемой к замещению должности муниципальной службы</w:t>
      </w:r>
      <w:r w:rsidRPr="002C7C2E">
        <w:rPr>
          <w:rFonts w:ascii="Times New Roman" w:hAnsi="Times New Roman"/>
          <w:sz w:val="28"/>
          <w:szCs w:val="28"/>
          <w:lang w:eastAsia="ru-RU"/>
        </w:rPr>
        <w:t>. Мероприятия включают в себя: составление индивидуальных планов подготовки</w:t>
      </w:r>
      <w:r w:rsidR="00302BBA">
        <w:rPr>
          <w:rFonts w:ascii="Times New Roman" w:hAnsi="Times New Roman"/>
          <w:sz w:val="28"/>
          <w:szCs w:val="28"/>
          <w:lang w:eastAsia="ru-RU"/>
        </w:rPr>
        <w:t xml:space="preserve"> и проведение обучения</w:t>
      </w:r>
      <w:r w:rsidRPr="002C7C2E">
        <w:rPr>
          <w:rFonts w:ascii="Times New Roman" w:hAnsi="Times New Roman"/>
          <w:sz w:val="28"/>
          <w:szCs w:val="28"/>
          <w:lang w:eastAsia="ru-RU"/>
        </w:rPr>
        <w:t xml:space="preserve"> лиц, включенных в резерв управленческих кадров, закрепле</w:t>
      </w:r>
      <w:r w:rsidR="00302BBA">
        <w:rPr>
          <w:rFonts w:ascii="Times New Roman" w:hAnsi="Times New Roman"/>
          <w:sz w:val="28"/>
          <w:szCs w:val="28"/>
          <w:lang w:eastAsia="ru-RU"/>
        </w:rPr>
        <w:t>ние за этими лицами наставников.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Документооборот и делопроизводство</w:t>
      </w:r>
    </w:p>
    <w:p w:rsidR="002C7C2E" w:rsidRPr="002C7C2E" w:rsidRDefault="002C7C2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 в Администрации города и ее структурных подразделениях ведется в соответствии с Инструкцией по делопроизводству в Администрации города Ханты-Мансийска, утвержденной распоряжением главы города Ханты-Мансийска от 28.12.2006 №776-р (с изменениями и дополнениями).</w:t>
      </w:r>
    </w:p>
    <w:p w:rsidR="002C7C2E" w:rsidRPr="002C7C2E" w:rsidRDefault="002C7C2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документооборота Администрации города и ее структурных подразделений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47</w:t>
      </w:r>
      <w:r w:rsidR="00873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899</w:t>
      </w:r>
      <w:r w:rsidR="0087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2C7C2E" w:rsidRPr="002C7C2E" w:rsidRDefault="002C7C2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входящей корреспонденции – 36</w:t>
      </w:r>
      <w:r w:rsidR="00873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608</w:t>
      </w:r>
      <w:r w:rsidR="00873A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C2E" w:rsidRPr="002C7C2E" w:rsidRDefault="002C7C2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исходящей корреспонденции – 11</w:t>
      </w:r>
      <w:r w:rsidR="00873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873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C2E" w:rsidRPr="002C7C2E" w:rsidRDefault="002C7C2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от Главы города Ханты-Мансийска, Думы города Ханты-Мансийска поступило 583 </w:t>
      </w:r>
      <w:r w:rsidR="002D7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C31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депутатов Думы города Ханты-Мансийска – 9.</w:t>
      </w:r>
    </w:p>
    <w:p w:rsidR="002C7C2E" w:rsidRPr="002C7C2E" w:rsidRDefault="002C7C2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документооборота Администрации города из вышестоящих органов власти (Правительство Ханты-Мансийского автономного округа – Югры, Дума Ханты-Мансийского автономного округа – Югры, Дума города Ханты-Мансийска) – 1</w:t>
      </w:r>
      <w:r w:rsidR="00873A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035</w:t>
      </w:r>
      <w:r w:rsidR="0087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единиц. </w:t>
      </w:r>
    </w:p>
    <w:p w:rsidR="002C7C2E" w:rsidRPr="002C7C2E" w:rsidRDefault="002C7C2E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7C2E" w:rsidRPr="002C7C2E" w:rsidRDefault="002C7C2E" w:rsidP="00DD5599">
      <w:pPr>
        <w:widowControl w:val="0"/>
        <w:spacing w:after="0" w:line="278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Обращения граждан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«обратной связи» с населением посредством рассмотрения обращений граждан – одно из важных направлений деятельности, осуществляемых Администрацией города Ханты-Мансийска.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 в Администрации города Ханты-Мансийска в течение всего отчетного периода осуществлялось в соответствии с Конституцией Российской Федерации, Федеральным законом от 02.05.2006 №59-ФЗ «О порядке рассмотрения обращений граждан Российской Федерации», Законом Ханты-Мансийского автономного округа – Югры от 18.04.2007 №36-оз «О рассмотрении обращений граждан в органах государственной власти Ханты-Мансийского автономного округа – Югры», Регламентом рассмотрения обращений граждан в Администрации города Ханты-Мансийска и</w:t>
      </w:r>
      <w:proofErr w:type="gram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действующими федеральными правовыми актами и правовыми актами субъекта Российской Федерации.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города Ханты-Мансийска в течение 2012 года поступило 1</w:t>
      </w:r>
      <w:r w:rsidR="005537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  <w:r w:rsidR="0055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(2011 год – 1652), 1105 жителей города обратились на личный прием (2011 год – 1382).</w:t>
      </w:r>
    </w:p>
    <w:p w:rsidR="0055373F" w:rsidRPr="002C7C2E" w:rsidRDefault="0055373F" w:rsidP="00DD5599">
      <w:pPr>
        <w:widowControl w:val="0"/>
        <w:spacing w:after="0" w:line="27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Думы города Ханты-Мансийска в 2012 году поступило 464 обращения, из них от Главы города Ханты-Мансийска - 427, от депутатов Думы города Ханты-Мансийска – 32.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письменной корреспонденции, как и в предыдущие годы, остается неизменным. По-прежнему большая часть из них содержит жилищные вопросы: предоставление благоустроенного жилья, снос ветхого жилья, переселение граждан из ветхого и аварийного жилого фонда. В течение года по жилищным в</w:t>
      </w:r>
      <w:r w:rsidR="00553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обратилось 445 человек.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актуальной темой обращений являлись вопросы коммунально-бытового обслуживания: ремонт жилого фонда, благоустройство придомовой территории, электро- и водоснабжение, содержание и ремонт дорог, качество предоставляемых услуг управляющими компаниями по обслуживанию жилого фонда. Количество таких обращений составило 404.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 рост числа письменных обращений граждан по </w:t>
      </w:r>
      <w:r w:rsidR="0055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правопорядка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(2011 год - 7, 2012 год - 18)</w:t>
      </w:r>
      <w:r w:rsidR="005537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7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правило, это жалобы на нарушение правопорядка соседями, конфликты в семье. По поступившим жалобам была проведена работа совместно с МО МВД России «Ханты-Мансийский». В тех случаях, где были подтверждены факты, нарушители правопорядка привлечены к административной ответственности.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рассмотрением письменных обращений граждан проводится работа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организации личного приема граждан Главой Администрации города и его заместителями. В течение года Главой Администрации города было проведено 19 приемов, на которых принято 132 человека. Заместителями Главы Администрации города в отчетном периоде на 95 приемах по личным вопросам принято 236 человек, руководителями органов Администрации города проведено 172 приема, принято 737 человек.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устных обращений остается неизменной на протяжении нескольких лет. Большая часть их приходится на вопросы устройства детей в дошкольные образовательные учреждения (465), жилищные вопросы (267), вопросы жилищно-коммунального обслуживания (117), предоставления земельных участков под индивидуальное жилищное строительство (98).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 принял участие в 28 приемах граждан, обратившихся на личный прием к Губернатору Ханты-Мансийского автономного округа - Югры (принято 142 человека). Заявители обращались, в основном, по жилищным вопросам (87).</w:t>
      </w:r>
    </w:p>
    <w:p w:rsidR="002C7C2E" w:rsidRPr="002C7C2E" w:rsidRDefault="0055373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C7C2E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2C7C2E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2C7C2E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отметить, что в отчетном периоде уменьшилось количество поступивших обращений (письменных, на личный прием) на 17% по сравнению с предыдущим периодом.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Достичь снижения количества поступивших обращений граждан в Администрацию города Ханты-Мансийска удалось за счет большой разъяснительной работы среди населения через средства массовой информации. Также, через </w:t>
      </w:r>
      <w:r w:rsidR="003F03A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F03A7" w:rsidRPr="00D45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фициальном информационном </w:t>
      </w:r>
      <w:proofErr w:type="gramStart"/>
      <w:r w:rsidR="003F03A7" w:rsidRPr="00D45126">
        <w:rPr>
          <w:rFonts w:ascii="Times New Roman" w:eastAsia="Calibri" w:hAnsi="Times New Roman" w:cs="Times New Roman"/>
          <w:sz w:val="28"/>
          <w:szCs w:val="28"/>
          <w:lang w:eastAsia="ru-RU"/>
        </w:rPr>
        <w:t>портале</w:t>
      </w:r>
      <w:proofErr w:type="gramEnd"/>
      <w:r w:rsidR="003F03A7" w:rsidRPr="00D45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 местного самоуправления города Ханты-Мансийска</w:t>
      </w:r>
      <w:r w:rsidR="003F0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</w:t>
      </w:r>
      <w:r w:rsidR="003F03A7" w:rsidRPr="00D45126">
        <w:rPr>
          <w:rFonts w:ascii="Times New Roman" w:eastAsia="Calibri" w:hAnsi="Times New Roman" w:cs="Times New Roman"/>
          <w:sz w:val="28"/>
          <w:szCs w:val="28"/>
          <w:lang w:eastAsia="ru-RU"/>
        </w:rPr>
        <w:t>фициальн</w:t>
      </w:r>
      <w:r w:rsidR="003F03A7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="003F03A7" w:rsidRPr="00D45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</w:t>
      </w:r>
      <w:r w:rsidR="003F03A7">
        <w:rPr>
          <w:rFonts w:ascii="Times New Roman" w:eastAsia="Calibri" w:hAnsi="Times New Roman" w:cs="Times New Roman"/>
          <w:sz w:val="28"/>
          <w:szCs w:val="28"/>
          <w:lang w:eastAsia="ru-RU"/>
        </w:rPr>
        <w:t>ый портал)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рубрике «Вопрос-ответ» граждане получают оперативный ответ на некоторые вопросы справочного характера. Ответ направляется в течение 1-2 дней. Благодаря такой оперативности рубрика пользуется заслуженной популярностью у горожан. </w:t>
      </w:r>
    </w:p>
    <w:p w:rsid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Жителями города</w:t>
      </w:r>
      <w:r w:rsidRPr="002C7C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рубрику «Вопрос-ответ» были направлены 503 вопроса и</w:t>
      </w:r>
      <w:r w:rsidR="005D0D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C7C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получены ответы по</w:t>
      </w:r>
      <w:r w:rsidRPr="002C7C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следующим темам:</w:t>
      </w:r>
    </w:p>
    <w:p w:rsidR="002D74AC" w:rsidRDefault="002D74AC" w:rsidP="00DD5599">
      <w:pPr>
        <w:widowControl w:val="0"/>
        <w:spacing w:after="0" w:line="278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4AC" w:rsidRDefault="002D74AC" w:rsidP="00DD5599">
      <w:pPr>
        <w:widowControl w:val="0"/>
        <w:spacing w:after="0" w:line="278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4AC" w:rsidRDefault="002D74AC" w:rsidP="00DD5599">
      <w:pPr>
        <w:widowControl w:val="0"/>
        <w:spacing w:after="0" w:line="278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4AE9" w:rsidRPr="004E2040" w:rsidRDefault="00434AE9" w:rsidP="00DD5599">
      <w:pPr>
        <w:widowControl w:val="0"/>
        <w:spacing w:after="0" w:line="278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Рис. </w:t>
      </w:r>
      <w:r w:rsidR="00D3028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2C7C2E" w:rsidRPr="002C7C2E" w:rsidRDefault="002D74AC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C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6104" distB="4323" distL="120579" distR="117440" simplePos="0" relativeHeight="251675648" behindDoc="0" locked="0" layoutInCell="1" allowOverlap="1" wp14:anchorId="38F6065F" wp14:editId="515F2DF2">
            <wp:simplePos x="0" y="0"/>
            <wp:positionH relativeFrom="column">
              <wp:posOffset>54610</wp:posOffset>
            </wp:positionH>
            <wp:positionV relativeFrom="paragraph">
              <wp:posOffset>68580</wp:posOffset>
            </wp:positionV>
            <wp:extent cx="5886450" cy="3065780"/>
            <wp:effectExtent l="0" t="0" r="0" b="1270"/>
            <wp:wrapSquare wrapText="bothSides"/>
            <wp:docPr id="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2C7C2E" w:rsidRPr="002C7C2E">
        <w:rPr>
          <w:rFonts w:ascii="Times New Roman" w:eastAsia="Calibri" w:hAnsi="Times New Roman" w:cs="Times New Roman"/>
          <w:sz w:val="28"/>
          <w:szCs w:val="28"/>
        </w:rPr>
        <w:t xml:space="preserve">Еще одним форматом коммуникации с горожанами является подготовка ответов на вопросы, которые ханты-мансийцы задают в социальных сетях. </w:t>
      </w:r>
    </w:p>
    <w:p w:rsidR="006D79C2" w:rsidRPr="002C7C2E" w:rsidRDefault="006D79C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C2E">
        <w:rPr>
          <w:rFonts w:ascii="Times New Roman" w:eastAsia="Calibri" w:hAnsi="Times New Roman" w:cs="Times New Roman"/>
          <w:sz w:val="28"/>
          <w:szCs w:val="28"/>
        </w:rPr>
        <w:t xml:space="preserve">Администрацией города было подготовлено и размещено в социальных сетях (сайт </w:t>
      </w:r>
      <w:proofErr w:type="spellStart"/>
      <w:r w:rsidRPr="002C7C2E">
        <w:rPr>
          <w:rFonts w:ascii="Times New Roman" w:eastAsia="Calibri" w:hAnsi="Times New Roman" w:cs="Times New Roman"/>
          <w:sz w:val="28"/>
          <w:szCs w:val="28"/>
          <w:lang w:val="en-US"/>
        </w:rPr>
        <w:t>mamahm</w:t>
      </w:r>
      <w:proofErr w:type="spellEnd"/>
      <w:r w:rsidRPr="002C7C2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2C7C2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2C7C2E">
        <w:rPr>
          <w:rFonts w:ascii="Times New Roman" w:eastAsia="Calibri" w:hAnsi="Times New Roman" w:cs="Times New Roman"/>
          <w:sz w:val="28"/>
          <w:szCs w:val="28"/>
        </w:rPr>
        <w:t>, городской форум 86</w:t>
      </w:r>
      <w:proofErr w:type="spellStart"/>
      <w:r w:rsidRPr="002C7C2E">
        <w:rPr>
          <w:rFonts w:ascii="Times New Roman" w:eastAsia="Calibri" w:hAnsi="Times New Roman" w:cs="Times New Roman"/>
          <w:sz w:val="28"/>
          <w:szCs w:val="28"/>
          <w:lang w:val="en-US"/>
        </w:rPr>
        <w:t>hm</w:t>
      </w:r>
      <w:proofErr w:type="spellEnd"/>
      <w:r w:rsidRPr="002C7C2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2C7C2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2C7C2E">
        <w:rPr>
          <w:rFonts w:ascii="Times New Roman" w:eastAsia="Calibri" w:hAnsi="Times New Roman" w:cs="Times New Roman"/>
          <w:sz w:val="28"/>
          <w:szCs w:val="28"/>
        </w:rPr>
        <w:t>) 428 ответов на вопросы жителей Ханты-Мансийска, что составляет 20% от всех заданных по округу вопросов (2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7C2E">
        <w:rPr>
          <w:rFonts w:ascii="Times New Roman" w:eastAsia="Calibri" w:hAnsi="Times New Roman" w:cs="Times New Roman"/>
          <w:sz w:val="28"/>
          <w:szCs w:val="28"/>
        </w:rPr>
        <w:t xml:space="preserve">230 вопросов). </w:t>
      </w:r>
    </w:p>
    <w:p w:rsidR="006D79C2" w:rsidRDefault="006D79C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C2E">
        <w:rPr>
          <w:rFonts w:ascii="Times New Roman" w:eastAsia="Calibri" w:hAnsi="Times New Roman" w:cs="Times New Roman"/>
          <w:sz w:val="28"/>
          <w:szCs w:val="28"/>
        </w:rPr>
        <w:t>Тематика задаваемых вопросов распределилась таким образом:</w:t>
      </w:r>
    </w:p>
    <w:p w:rsidR="006D79C2" w:rsidRPr="004E2040" w:rsidRDefault="002D74AC" w:rsidP="00DD5599">
      <w:pPr>
        <w:widowControl w:val="0"/>
        <w:spacing w:after="0" w:line="278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C2E">
        <w:rPr>
          <w:rFonts w:ascii="Calibri" w:eastAsia="Calibri" w:hAnsi="Calibri" w:cs="Times New Roman"/>
          <w:noProof/>
          <w:lang w:eastAsia="ru-RU"/>
        </w:rPr>
        <w:drawing>
          <wp:anchor distT="6258" distB="6388" distL="120562" distR="118866" simplePos="0" relativeHeight="251677696" behindDoc="0" locked="0" layoutInCell="1" allowOverlap="1" wp14:anchorId="4B728909" wp14:editId="03FFFC3C">
            <wp:simplePos x="0" y="0"/>
            <wp:positionH relativeFrom="column">
              <wp:posOffset>-273050</wp:posOffset>
            </wp:positionH>
            <wp:positionV relativeFrom="paragraph">
              <wp:posOffset>327025</wp:posOffset>
            </wp:positionV>
            <wp:extent cx="6325870" cy="3317240"/>
            <wp:effectExtent l="0" t="0" r="0" b="0"/>
            <wp:wrapSquare wrapText="bothSides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9C2" w:rsidRPr="004E2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Рис. </w:t>
      </w:r>
      <w:r w:rsidR="006D79C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2D74AC" w:rsidRDefault="002D74AC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AC" w:rsidRDefault="002D74AC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граждан, указавших свою льготную категорию при оформлении обращений, наиболее часто обращались инвалиды, ветераны труда, многодетные семьи.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и обращений на личном приеме граждан указывают на то, что большей частью гражданам дается обоснованное разъяснение (2</w:t>
      </w:r>
      <w:r w:rsidR="00D302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="00D302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положительное решение принято по 241 обращению, 15 заявителям дан мотивированный отказ. На дополнительный контроль поставлено 127 обращений.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решения приняты по следующим вопросам: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жилищные вопросы (23);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коммунально-бытовое обслуживание (68);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земельные отношения (10);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образования (42);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защита населения (22);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 и заработная плата (5);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 и связь (5);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правопорядок (1);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науки, культуры, спорта (10);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агропромышленный комплекс (19);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вопросы, не вошедшие </w:t>
      </w:r>
      <w:proofErr w:type="gram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классификатор (36).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заявлений, жалоб, предложений рассмотрена в установленные сроки, предусмотренные Федеральным законом от</w:t>
      </w:r>
      <w:r w:rsidR="006D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02.05.2006</w:t>
      </w:r>
      <w:r w:rsidR="006D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Федерации». С нарушением сроков рассмотрено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5 обращений, что составило 0,19% от общего количества поступивших обращений граждан</w:t>
      </w:r>
      <w:r w:rsidR="00187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случаю пров</w:t>
      </w:r>
      <w:r w:rsidR="0018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едены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</w:t>
      </w:r>
      <w:r w:rsidR="001877F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1877F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Повышение открытости органов местного самоуправления, повышение качества предоставления муниципальных услуг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положений Федерального закона от 09.02.2009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8-ФЗ «Об обеспечении доступа к информации о деятельности государственных органов и органов местного самоуправления», повышения открытости органов местного самоуправления, организации диалога с жителями города информация о деятельности органов местного самоуправления представлена на Официальном информационном портале по адресам: http://ханты-мансийск</w:t>
      </w:r>
      <w:proofErr w:type="gram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и http://www.admhmansy.ru. Для повышения качества работы с информацией, удобства поиска и обратной связи проведена модернизация Официального информационного портала и перевод его на новую технологическую платформу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«1С-Битрикс».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версия Официального информационного портала специально адаптирована для взаимодействия с жителями города:</w:t>
      </w:r>
    </w:p>
    <w:p w:rsidR="002C7C2E" w:rsidRPr="002C7C2E" w:rsidRDefault="00D3028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C7C2E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 интерактивный раздел «Чистый город» (http://admhmansy.ru/map/), где посетители сайта на карте могут указывать городские проблемы (несанкционированные свалки, повреждения дорог и т.д.). Данная информация в короткие сроки попадает в соответствующий орган Администрации города, осуществляющий </w:t>
      </w:r>
      <w:proofErr w:type="gramStart"/>
      <w:r w:rsidR="002C7C2E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C7C2E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реагированием соответствующих служб города на возникшую проблему. Также для снижения аварийности на дорогах жители города могут направлять через интерактивную карту данные с видеорегистраторов о зафиксированных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C2E" w:rsidRPr="002C7C2E" w:rsidRDefault="00D3028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C7C2E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рганизовано смс-информирование населения (http://admhmansy.ru/sms-informed/) о проводимых мероприятиях, публичных слушаниях, актированных днях. Смс-информирование пользуется большим спросом у населения. Если раньше информацию о мероприятиях и публичных слушаниях жители города находили на Официальном информационном портале или смотрели в новостях, то сегодня любой желающий своевременно получает информацию посредством мобильного телефона. Для жителей города </w:t>
      </w:r>
      <w:proofErr w:type="gramStart"/>
      <w:r w:rsidR="002C7C2E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="002C7C2E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смс-рассылка осуществляется бесплатно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C2E" w:rsidRPr="002C7C2E" w:rsidRDefault="00D3028F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7C2E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очень актуальный и востребованный 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C7C2E"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очередности в дошкольные учреждения (http://admhmansy.ru/detsad.php). Любой житель, у которого ребенок стоит в очереди в детский сад, может хоть каждый день просматривать движение данной очереди. С учетом активного строительства детских садов в городе Ханты-Мансийске такой возможностью жители пользуются еженедельно.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информационном портале функционирует Интернет-приемная, в которой можно задать вопросы Главе города Ханты-Мансийска и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города Ханты-Мансийска. Дополнительно созданы разделы для интерактивного взаимодействия руководителей органов Администрации города с населением.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сокращения сроков ответов на обращения граждан как непосредственно в Администрацию города, так и посредством электронных обращений на Официальном информационном портале, а также в целях перехода на более качественный уровень предоставления услуг продолжена работа по внедрению системы электронного документооборота «Кодекс» в органах Администрации города Ханты-Мансийска. На 01</w:t>
      </w:r>
      <w:r w:rsidR="008A2DD6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развернуто 15 рабочих мест для внесения документов в систему в электронном виде. Охват органов Администрации города Ханты-Мансийска электронным документооборотом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 54%.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равного доступа населения, в том числе лиц с ограниченными возможностями здоровья, к информации о деятельности органов местного самоуправления города Ханты-Мансийска совместно с Департаментом информационных технологий Ханты-Мансийского автономного округа - Югры в рамках окружной программы «Информационное общество – Югра» на 2011-2015 годы открыты центры общественного доступа (ЦОД) к официальным ресурсам в библиотеках города.</w:t>
      </w:r>
      <w:proofErr w:type="gram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ЦОД предоставляется бесплатный доступ в сеть Интернет, в том числе на Официальный информационный портал и к справочно-правовым системам. В Ханты-Мансийске открыто 3 центра общественного доступа, посещаемость в год составила 5</w:t>
      </w:r>
      <w:r w:rsidR="00D302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042</w:t>
      </w:r>
      <w:r w:rsidR="00D3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2013 год запланировано создание </w:t>
      </w:r>
      <w:proofErr w:type="gram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ЦОД на 6 мест на базе вновь созданной библиотеки в Самарово.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законодательства с 01</w:t>
      </w:r>
      <w:r w:rsidR="008A2DD6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органам местного самоуправления, предоставляющим муниципальные услуги, запрещено требовать от заявителя представление документов и информации, которые находятся в распоряжении иных органов власти и организаций, участвующих в предоставлении муниципальных услуг, за исключением тех документов, которые заявитель обязан предоставить лично.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ограничений при предоставлении муниципальных услуг посредством межведомственного взаимодействия в 2012 году были внесены необходимые изменения в административные регламенты.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в целях реализации Федерального закона от 27.07.2010 №210-ФЗ «Об организации предоставления государственных и муниципальных услуг» предоставляется 40 муниципальных услуг, информация о которых размещена на Едином портале государственных и муниципальных услуг. Доступны для получения в электронном виде на едином портале государственных и муниципальных услуг (функций) 20 услуг, оказываемых органами Администрации города Ханты-Мансийска.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города Ханты-Мансийска от 29.06.2012 №243 утвержден перечень муниципальных услуг, которые являются необходимыми и обязательными для предоставления органами Администрации города Ханты-Мансийска, а также порядок определения размера платы за оказание таких услуг.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межведомственного взаимодействия Администрацией города проводится плановая работа по созданию защищенного сегмента для подключения к системе межведомственного электронного взаимодействия Ханты-Мансийского автономного округа – Югры. Так, в 2012 году в 6 структурных подразделениях Администрации города установлено программное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«</w:t>
      </w:r>
      <w:proofErr w:type="spell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-клиент», «</w:t>
      </w:r>
      <w:proofErr w:type="spell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КриптоПро</w:t>
      </w:r>
      <w:proofErr w:type="spell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» 35 специалистам, осуществляющим предоставление муниципальных услуг и отвечающим за межведомственные запросы по государственным услугам и запросы федеральных органов исполнительной власти, для которых приобретены электронные подписи.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совместно с Департаментом информационных технологий Ханты-Мансийского автономного округа – Югры ведутся работы по тестированию и приемке в промышленную эксплуатацию систем исполнения регламентов для оказания муниципальных услуг. В настоящее время имеется возможность направлять межведомственные электронные запросы по 15 муниципальным услугам, что составляет 75% от общего объема услуг.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соглашением о взаимодействии между автономным учреждением «Многофункциональный центр предоставления государственных и муниципальных услуг Югры» (МФЦ) и Администрацией города Ханты-Мансийска в МФЦ предоставляется 8 муниципальных услуг для жителей города Ханты-Мансийска. В 2012 году данные услуги предоставлялись по принципу «одной двери». После устранения организационных и правовых ограничений планируется организация предоставления муниципальных услуг по принципу «одного окна».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проведена работа по обучению специалистов МФЦ, устранены имеющиеся правовые ограничения в муниципальных правовых актах (вносятся изменения в 15 нормативных правовых актов). Проведена работа по тестированию программного комплекса «О</w:t>
      </w:r>
      <w:proofErr w:type="gram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МФЦ», с </w:t>
      </w:r>
      <w:proofErr w:type="gram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внедрением</w:t>
      </w:r>
      <w:proofErr w:type="gram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количество предоставляемых услуг будет увеличено еще на 24.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инструментом организации работы по своевременному достоверному и объективному информированию населения города о деятельности Администрации города Ханты-Мансийска, ее структурных подразделениях, муниципальных учреждениях и предприятиях, а также о происходящих в городе событиях и процессах является ежедневная подготовка пресс-релизов. 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и размещено в средствах массовой информации 2194 информационных материала, в том числе: 998 пресс-релизов, 1044 информационных материала, 152 информационных материала.</w:t>
      </w:r>
    </w:p>
    <w:p w:rsid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C2E">
        <w:rPr>
          <w:rFonts w:ascii="Times New Roman" w:eastAsia="Calibri" w:hAnsi="Times New Roman" w:cs="Times New Roman"/>
          <w:sz w:val="28"/>
          <w:szCs w:val="28"/>
        </w:rPr>
        <w:t>Тематика сообщений в процентном отношении от общего числа информаций выглядит следующим образом:</w:t>
      </w:r>
    </w:p>
    <w:p w:rsidR="00434AE9" w:rsidRPr="004E2040" w:rsidRDefault="00DD5599" w:rsidP="00DD5599">
      <w:pPr>
        <w:widowControl w:val="0"/>
        <w:spacing w:after="0" w:line="278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5874" distB="4650" distL="120406" distR="118752" simplePos="0" relativeHeight="251673600" behindDoc="0" locked="0" layoutInCell="1" allowOverlap="1" wp14:anchorId="0E7C34BC" wp14:editId="4DFFC6D8">
            <wp:simplePos x="0" y="0"/>
            <wp:positionH relativeFrom="column">
              <wp:posOffset>-142240</wp:posOffset>
            </wp:positionH>
            <wp:positionV relativeFrom="paragraph">
              <wp:posOffset>326390</wp:posOffset>
            </wp:positionV>
            <wp:extent cx="6160135" cy="3440430"/>
            <wp:effectExtent l="0" t="0" r="0" b="7620"/>
            <wp:wrapSquare wrapText="bothSides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434AE9" w:rsidRPr="004E2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Рис. </w:t>
      </w:r>
      <w:r w:rsidR="006D79C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C2E">
        <w:rPr>
          <w:rFonts w:ascii="Times New Roman" w:eastAsia="Calibri" w:hAnsi="Times New Roman" w:cs="Times New Roman"/>
          <w:sz w:val="28"/>
          <w:szCs w:val="28"/>
        </w:rPr>
        <w:t xml:space="preserve">Оценить актуальность освещаемой проблематики в информационных материалах позволяет сравнение с мнением жителей Ханты-Мансийска в отношении проблем, требующих первоочередного решения. </w:t>
      </w:r>
    </w:p>
    <w:p w:rsidR="002C7C2E" w:rsidRPr="002C7C2E" w:rsidRDefault="002C7C2E" w:rsidP="00DD5599">
      <w:pPr>
        <w:widowControl w:val="0"/>
        <w:tabs>
          <w:tab w:val="left" w:pos="993"/>
          <w:tab w:val="left" w:pos="1080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C2E">
        <w:rPr>
          <w:rFonts w:ascii="Times New Roman" w:eastAsia="Calibri" w:hAnsi="Times New Roman" w:cs="Times New Roman"/>
          <w:sz w:val="28"/>
          <w:szCs w:val="28"/>
        </w:rPr>
        <w:t>По данным проведенного в 2012 год</w:t>
      </w:r>
      <w:r w:rsidR="006D79C2">
        <w:rPr>
          <w:rFonts w:ascii="Times New Roman" w:eastAsia="Calibri" w:hAnsi="Times New Roman" w:cs="Times New Roman"/>
          <w:sz w:val="28"/>
          <w:szCs w:val="28"/>
        </w:rPr>
        <w:t>у</w:t>
      </w:r>
      <w:r w:rsidRPr="002C7C2E">
        <w:rPr>
          <w:rFonts w:ascii="Times New Roman" w:eastAsia="Calibri" w:hAnsi="Times New Roman" w:cs="Times New Roman"/>
          <w:sz w:val="28"/>
          <w:szCs w:val="28"/>
        </w:rPr>
        <w:t xml:space="preserve"> социологического опроса, жители Ханты-Мансийска выделили ряд актуальных проблем. Этот «рейтинг проблем», по сути, соответствует наибольшему количеству информационных материалов по указанным темам.</w:t>
      </w:r>
    </w:p>
    <w:p w:rsidR="002C7C2E" w:rsidRPr="002C7C2E" w:rsidRDefault="009744B4" w:rsidP="00DD5599">
      <w:pPr>
        <w:widowControl w:val="0"/>
        <w:tabs>
          <w:tab w:val="left" w:pos="993"/>
          <w:tab w:val="left" w:pos="1080"/>
        </w:tabs>
        <w:spacing w:after="0" w:line="278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5A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1909"/>
        <w:gridCol w:w="2708"/>
        <w:gridCol w:w="2044"/>
      </w:tblGrid>
      <w:tr w:rsidR="002C7C2E" w:rsidRPr="00DD5599" w:rsidTr="007B437A">
        <w:tc>
          <w:tcPr>
            <w:tcW w:w="2910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Проблема, которую видит население города</w:t>
            </w:r>
          </w:p>
        </w:tc>
        <w:tc>
          <w:tcPr>
            <w:tcW w:w="1909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 от общего числа жителей</w:t>
            </w:r>
          </w:p>
        </w:tc>
        <w:tc>
          <w:tcPr>
            <w:tcW w:w="2708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материалов на данную тему</w:t>
            </w:r>
          </w:p>
        </w:tc>
        <w:tc>
          <w:tcPr>
            <w:tcW w:w="2044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Процентное отношение от общего числа материалов</w:t>
            </w:r>
          </w:p>
        </w:tc>
      </w:tr>
      <w:tr w:rsidR="002C7C2E" w:rsidRPr="00DD5599" w:rsidTr="007B437A">
        <w:tc>
          <w:tcPr>
            <w:tcW w:w="2910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Строительство и обеспечение населения жильем</w:t>
            </w:r>
          </w:p>
        </w:tc>
        <w:tc>
          <w:tcPr>
            <w:tcW w:w="1909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51,7%</w:t>
            </w:r>
          </w:p>
        </w:tc>
        <w:tc>
          <w:tcPr>
            <w:tcW w:w="2708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2044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7%</w:t>
            </w:r>
          </w:p>
        </w:tc>
      </w:tr>
      <w:tr w:rsidR="002C7C2E" w:rsidRPr="00DD5599" w:rsidTr="007B437A">
        <w:tc>
          <w:tcPr>
            <w:tcW w:w="2910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Регулирование работы ЖКХ</w:t>
            </w:r>
          </w:p>
        </w:tc>
        <w:tc>
          <w:tcPr>
            <w:tcW w:w="1909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34,5%</w:t>
            </w:r>
          </w:p>
        </w:tc>
        <w:tc>
          <w:tcPr>
            <w:tcW w:w="2708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2044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12%</w:t>
            </w:r>
          </w:p>
        </w:tc>
      </w:tr>
      <w:tr w:rsidR="002C7C2E" w:rsidRPr="00DD5599" w:rsidTr="007B437A">
        <w:tc>
          <w:tcPr>
            <w:tcW w:w="2910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Система здравоохранения и здоровья населения</w:t>
            </w:r>
          </w:p>
        </w:tc>
        <w:tc>
          <w:tcPr>
            <w:tcW w:w="1909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20,4%</w:t>
            </w:r>
          </w:p>
        </w:tc>
        <w:tc>
          <w:tcPr>
            <w:tcW w:w="2708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044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3%</w:t>
            </w:r>
          </w:p>
        </w:tc>
      </w:tr>
      <w:tr w:rsidR="002C7C2E" w:rsidRPr="00DD5599" w:rsidTr="007B437A">
        <w:tc>
          <w:tcPr>
            <w:tcW w:w="2910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1909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19,4%</w:t>
            </w:r>
          </w:p>
        </w:tc>
        <w:tc>
          <w:tcPr>
            <w:tcW w:w="2708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2044" w:type="dxa"/>
            <w:shd w:val="clear" w:color="auto" w:fill="auto"/>
          </w:tcPr>
          <w:p w:rsidR="002C7C2E" w:rsidRPr="00DD5599" w:rsidRDefault="002C7C2E" w:rsidP="00DD5599">
            <w:pPr>
              <w:widowControl w:val="0"/>
              <w:tabs>
                <w:tab w:val="left" w:pos="993"/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5599">
              <w:rPr>
                <w:rFonts w:ascii="Times New Roman" w:eastAsia="Calibri" w:hAnsi="Times New Roman" w:cs="Times New Roman"/>
                <w:sz w:val="26"/>
                <w:szCs w:val="26"/>
              </w:rPr>
              <w:t>12%</w:t>
            </w:r>
          </w:p>
        </w:tc>
      </w:tr>
    </w:tbl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проведенному социологическому опросу по изучению общественного мнения о деятельности органов власти города, состоянии дел в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социально-экономической сфере</w:t>
      </w:r>
      <w:r w:rsidR="00130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00" w:rsidRPr="00130700">
        <w:rPr>
          <w:rFonts w:ascii="Times New Roman" w:eastAsia="Times New Roman" w:hAnsi="Times New Roman" w:cs="Times New Roman"/>
          <w:sz w:val="28"/>
          <w:szCs w:val="28"/>
        </w:rPr>
        <w:t>Согласно опросу 48,9% населения Ханты-Мансийска удовлетворены работой органов местного самоуправления, 42,9% - средне удовлетворены, негативно оценили деятельность – 8,1% (в 2011 году не доверяли работе местных органов власти 35,1%).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C2E">
        <w:rPr>
          <w:rFonts w:ascii="Times New Roman" w:eastAsia="Calibri" w:hAnsi="Times New Roman" w:cs="Times New Roman"/>
          <w:sz w:val="28"/>
          <w:szCs w:val="28"/>
        </w:rPr>
        <w:t>Ежегодно организуется и проводится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7C2E">
        <w:rPr>
          <w:rFonts w:ascii="Times New Roman" w:eastAsia="Calibri" w:hAnsi="Times New Roman" w:cs="Times New Roman"/>
          <w:sz w:val="28"/>
          <w:szCs w:val="28"/>
        </w:rPr>
        <w:t>кампания по заключению договоров на информационное обслуживание деятельности органов власти Ханты-Мансийска с федеральными, региональными, городскими средствами массовой информации, фотообслуживание, а также последующая подготовка и размещение информационных материалов в этих СМИ, содействие в подготовке материалов журналистами редакций, с которыми осуществляется сотрудничество.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C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создания в городе Ханты-Мансийске условий для развития средств массовых коммуникаций, системы повышения квалификации сотрудников редакций и творческой мотивации журналистских коллективов, а также содействия формированию благоприятного имиджа города Ханты-Мансийска посредством проведения целенаправленной эффективной информационной политики Администрации Ханты-Мансийска и эффективной коммуникации с населением города п</w:t>
      </w:r>
      <w:r w:rsidRPr="002C7C2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остановлением Администрации города Ханты-Мансийска от 15.11.2012 </w:t>
      </w:r>
      <w:r w:rsidR="00AE58F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</w:t>
      </w:r>
      <w:r w:rsidRPr="002C7C2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1295 была утверждена долгосрочная целевая программа «Развитие средств массовых коммуникаций</w:t>
      </w:r>
      <w:proofErr w:type="gramEnd"/>
      <w:r w:rsidRPr="002C7C2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города Ханты-Мансийска на 2013 – 2015 годы»</w:t>
      </w:r>
      <w:r w:rsidRPr="002C7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Calibri" w:hAnsi="Times New Roman" w:cs="Times New Roman"/>
          <w:sz w:val="28"/>
          <w:szCs w:val="28"/>
        </w:rPr>
        <w:t xml:space="preserve">Впервые за последние годы был организован и проведен городской конкурс журналистского мастерства, посвященный юбилею города. </w:t>
      </w: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проводился по пяти номинациям: «Печатные издания», «Телевидение», «Радио», «Интернет-издания», «Фотография». </w:t>
      </w:r>
    </w:p>
    <w:p w:rsidR="002C7C2E" w:rsidRPr="002C7C2E" w:rsidRDefault="002C7C2E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участие 28 авторов, представивших на суд компетентного жюри 49 работ различного жанра. Участниками конкурса стали газеты «Самарово - Ханты-Мансийск», «</w:t>
      </w:r>
      <w:proofErr w:type="spell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«Новости Югры», ОТРК «Югра», ВГТРК «</w:t>
      </w:r>
      <w:proofErr w:type="spell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proofErr w:type="spell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«Русское радио», «</w:t>
      </w:r>
      <w:proofErr w:type="spell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Авторадио</w:t>
      </w:r>
      <w:proofErr w:type="spell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городское телевидение «Новая студия», интернет-издания «Югра-</w:t>
      </w:r>
      <w:proofErr w:type="spell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ЮграМегаСпорт</w:t>
      </w:r>
      <w:proofErr w:type="spellEnd"/>
      <w:r w:rsidRPr="002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521BB" w:rsidRPr="00E875EE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192DFC" w:rsidRDefault="002521BB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44" w:name="_3._Исполнение_отдельных"/>
      <w:bookmarkEnd w:id="44"/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br w:type="page"/>
      </w:r>
      <w:bookmarkStart w:id="45" w:name="_Toc352345035"/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lastRenderedPageBreak/>
        <w:t>III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  <w:t>Исполнение отдельных государственных полномочий</w:t>
      </w:r>
      <w:bookmarkEnd w:id="45"/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i/>
          <w:sz w:val="28"/>
          <w:szCs w:val="28"/>
        </w:rPr>
        <w:t>В сфере поддержки сельскохозяйственного производства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B0CE5">
        <w:rPr>
          <w:rFonts w:ascii="Times New Roman" w:eastAsia="Calibri" w:hAnsi="Times New Roman" w:cs="Times New Roman"/>
          <w:sz w:val="28"/>
          <w:szCs w:val="28"/>
        </w:rPr>
        <w:t>з</w:t>
      </w:r>
      <w:r w:rsidRPr="004014C6">
        <w:rPr>
          <w:rFonts w:ascii="Times New Roman" w:eastAsia="Calibri" w:hAnsi="Times New Roman" w:cs="Times New Roman"/>
          <w:sz w:val="28"/>
          <w:szCs w:val="28"/>
        </w:rPr>
        <w:t>аконом</w:t>
      </w:r>
      <w:r w:rsidR="008B0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CE5" w:rsidRPr="004014C6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 от 15.12.2010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228-оз </w:t>
      </w:r>
      <w:r w:rsidR="00347E39">
        <w:rPr>
          <w:rFonts w:ascii="Times New Roman" w:eastAsia="Calibri" w:hAnsi="Times New Roman" w:cs="Times New Roman"/>
          <w:sz w:val="28"/>
          <w:szCs w:val="28"/>
        </w:rPr>
        <w:t>«</w:t>
      </w:r>
      <w:r w:rsidRPr="004014C6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(за исключением мероприятий, предусмотренных федеральными целевыми программами)</w:t>
      </w:r>
      <w:r w:rsidR="00347E39">
        <w:rPr>
          <w:rFonts w:ascii="Times New Roman" w:eastAsia="Calibri" w:hAnsi="Times New Roman" w:cs="Times New Roman"/>
          <w:sz w:val="28"/>
          <w:szCs w:val="28"/>
        </w:rPr>
        <w:t>»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 Администрация города производит расчет и выплату субсидии за реализованную продукцию сельского хозяйства и рыбной отрасли </w:t>
      </w:r>
      <w:proofErr w:type="spellStart"/>
      <w:r w:rsidRPr="004014C6">
        <w:rPr>
          <w:rFonts w:ascii="Times New Roman" w:eastAsia="Calibri" w:hAnsi="Times New Roman" w:cs="Times New Roman"/>
          <w:sz w:val="28"/>
          <w:szCs w:val="28"/>
        </w:rPr>
        <w:t>сельхозтоваропроизводителям</w:t>
      </w:r>
      <w:proofErr w:type="spellEnd"/>
      <w:r w:rsidRPr="004014C6">
        <w:rPr>
          <w:rFonts w:ascii="Times New Roman" w:eastAsia="Calibri" w:hAnsi="Times New Roman" w:cs="Times New Roman"/>
          <w:sz w:val="28"/>
          <w:szCs w:val="28"/>
        </w:rPr>
        <w:t>, зарегистрированным на территории города Ханты-Мансийска.</w:t>
      </w:r>
      <w:proofErr w:type="gramEnd"/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Выплата субсидий на поддержку сельскохозяйственного производства осуществляется Администрацией города Ханты-Мансийска в соответствии с постановлением Правительства Ханты-Мансийского автономного округа – Югры от 04.03.2011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53-п </w:t>
      </w:r>
      <w:r w:rsidR="00347E39">
        <w:rPr>
          <w:rFonts w:ascii="Times New Roman" w:eastAsia="Calibri" w:hAnsi="Times New Roman" w:cs="Times New Roman"/>
          <w:sz w:val="28"/>
          <w:szCs w:val="28"/>
        </w:rPr>
        <w:t>«</w:t>
      </w:r>
      <w:r w:rsidRPr="004014C6">
        <w:rPr>
          <w:rFonts w:ascii="Times New Roman" w:eastAsia="Calibri" w:hAnsi="Times New Roman" w:cs="Times New Roman"/>
          <w:sz w:val="28"/>
          <w:szCs w:val="28"/>
        </w:rPr>
        <w:t>О порядке предоставления субсидий на поддержку сельского хозяйства и рыбной отрасли, а также на развитие материально-технической базы малых форм хозяйствования</w:t>
      </w:r>
      <w:r w:rsidR="00347E39">
        <w:rPr>
          <w:rFonts w:ascii="Times New Roman" w:eastAsia="Calibri" w:hAnsi="Times New Roman" w:cs="Times New Roman"/>
          <w:sz w:val="28"/>
          <w:szCs w:val="28"/>
        </w:rPr>
        <w:t>»</w:t>
      </w:r>
      <w:r w:rsidRPr="004014C6">
        <w:rPr>
          <w:rFonts w:ascii="Times New Roman" w:eastAsia="Calibri" w:hAnsi="Times New Roman" w:cs="Times New Roman"/>
          <w:sz w:val="28"/>
          <w:szCs w:val="28"/>
        </w:rPr>
        <w:t>. Субсидии выплачиваются из бюджета города за счет субвенций из бюджета Ханты-Мансийского автономного округа – Югры.</w:t>
      </w:r>
    </w:p>
    <w:p w:rsidR="00F32466" w:rsidRPr="004014C6" w:rsidRDefault="00F32466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За 2012 год на поддержку сельскохозяйственного производства предоставлено субсидий в размере 13 801,4 тыс. руб., в том числе: </w:t>
      </w:r>
    </w:p>
    <w:p w:rsidR="00F32466" w:rsidRPr="004014C6" w:rsidRDefault="00F32466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на реализованную рыбу и рыбопродукцию – 9 378,8 тыс. руб.;</w:t>
      </w:r>
    </w:p>
    <w:p w:rsidR="00F32466" w:rsidRPr="004014C6" w:rsidRDefault="00F32466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на реализованную продукцию животноводства - 4062,6 тыс. руб.;</w:t>
      </w:r>
    </w:p>
    <w:p w:rsidR="00F32466" w:rsidRPr="004014C6" w:rsidRDefault="00F32466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на реализованную продукцию растениеводства – 15,0 тыс. руб.;</w:t>
      </w:r>
    </w:p>
    <w:p w:rsidR="00F32466" w:rsidRPr="004014C6" w:rsidRDefault="00F32466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на развитие материально-технической базы малых форм хозяйствования (за исключением личных подсобных хозяй</w:t>
      </w:r>
      <w:r w:rsidR="004E2040">
        <w:rPr>
          <w:rFonts w:ascii="Times New Roman" w:eastAsia="Calibri" w:hAnsi="Times New Roman" w:cs="Times New Roman"/>
          <w:sz w:val="28"/>
          <w:szCs w:val="28"/>
        </w:rPr>
        <w:t>ств) – 345,0 тыс. руб.</w:t>
      </w:r>
    </w:p>
    <w:p w:rsidR="00F32466" w:rsidRPr="004014C6" w:rsidRDefault="00F32466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Кроме того, в 2012 году для поддержки личных подсобных хозяйств, в собственности которых имеется маточное поголовье скота (коровы, овцы, козы, кролики, свиньи)</w:t>
      </w:r>
      <w:r w:rsidR="002D74AC">
        <w:rPr>
          <w:rFonts w:ascii="Times New Roman" w:eastAsia="Calibri" w:hAnsi="Times New Roman" w:cs="Times New Roman"/>
          <w:sz w:val="28"/>
          <w:szCs w:val="28"/>
        </w:rPr>
        <w:t>,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 были выплачены субсидии 38 горожанам на общую сумму 552,2 тыс. руб.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i/>
          <w:sz w:val="28"/>
          <w:szCs w:val="28"/>
        </w:rPr>
        <w:t>По составлению списков кандидатов в присяжные заседатели</w:t>
      </w:r>
    </w:p>
    <w:p w:rsidR="008B0CE5" w:rsidRDefault="00A01BE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8B0CE5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B0CE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8B0CE5">
        <w:rPr>
          <w:rFonts w:ascii="Times New Roman" w:eastAsia="Calibri" w:hAnsi="Times New Roman" w:cs="Times New Roman"/>
          <w:sz w:val="28"/>
          <w:szCs w:val="28"/>
        </w:rPr>
        <w:t xml:space="preserve"> от 20.08.2004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B0CE5">
        <w:rPr>
          <w:rFonts w:ascii="Times New Roman" w:eastAsia="Calibri" w:hAnsi="Times New Roman" w:cs="Times New Roman"/>
          <w:sz w:val="28"/>
          <w:szCs w:val="28"/>
        </w:rPr>
        <w:t xml:space="preserve">113-ФЗ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B0CE5">
        <w:rPr>
          <w:rFonts w:ascii="Times New Roman" w:eastAsia="Calibri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4014C6">
        <w:rPr>
          <w:rFonts w:ascii="Times New Roman" w:eastAsia="Calibri" w:hAnsi="Times New Roman" w:cs="Times New Roman"/>
          <w:sz w:val="28"/>
          <w:szCs w:val="28"/>
        </w:rPr>
        <w:t>проводи</w:t>
      </w:r>
      <w:r>
        <w:rPr>
          <w:rFonts w:ascii="Times New Roman" w:eastAsia="Calibri" w:hAnsi="Times New Roman" w:cs="Times New Roman"/>
          <w:sz w:val="28"/>
          <w:szCs w:val="28"/>
        </w:rPr>
        <w:t>тся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 работа по составлению списков кандидатов в присяжные заседатели судов общей юрисдикции.</w:t>
      </w:r>
    </w:p>
    <w:p w:rsidR="00C802ED" w:rsidRPr="004014C6" w:rsidRDefault="00C802E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2ED" w:rsidRPr="004014C6" w:rsidRDefault="00A01BE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 2012 году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802ED" w:rsidRPr="004014C6">
        <w:rPr>
          <w:rFonts w:ascii="Times New Roman" w:eastAsia="Calibri" w:hAnsi="Times New Roman" w:cs="Times New Roman"/>
          <w:sz w:val="28"/>
          <w:szCs w:val="28"/>
        </w:rPr>
        <w:t xml:space="preserve">о городу Ханты-Мансийску было составлено 4 списка общей численностью 3 875 </w:t>
      </w:r>
      <w:r w:rsidR="009F3EC8">
        <w:rPr>
          <w:rFonts w:ascii="Times New Roman" w:eastAsia="Calibri" w:hAnsi="Times New Roman" w:cs="Times New Roman"/>
          <w:sz w:val="28"/>
          <w:szCs w:val="28"/>
        </w:rPr>
        <w:t>чел.</w:t>
      </w:r>
    </w:p>
    <w:p w:rsidR="002521BB" w:rsidRPr="004014C6" w:rsidRDefault="00C802E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всем кандидатам были направлены уведомления о включении в списки. </w:t>
      </w:r>
      <w:r w:rsidR="00A01BED">
        <w:rPr>
          <w:rFonts w:ascii="Times New Roman" w:eastAsia="Calibri" w:hAnsi="Times New Roman" w:cs="Times New Roman"/>
          <w:sz w:val="28"/>
          <w:szCs w:val="28"/>
        </w:rPr>
        <w:t>С</w:t>
      </w:r>
      <w:r w:rsidRPr="004014C6">
        <w:rPr>
          <w:rFonts w:ascii="Times New Roman" w:eastAsia="Calibri" w:hAnsi="Times New Roman" w:cs="Times New Roman"/>
          <w:sz w:val="28"/>
          <w:szCs w:val="28"/>
        </w:rPr>
        <w:t>писки</w:t>
      </w:r>
      <w:r w:rsidR="00A01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BED" w:rsidRPr="00A01BED">
        <w:rPr>
          <w:rFonts w:ascii="Times New Roman" w:eastAsia="Calibri" w:hAnsi="Times New Roman" w:cs="Times New Roman"/>
          <w:sz w:val="28"/>
          <w:szCs w:val="28"/>
        </w:rPr>
        <w:t>кандидатов в присяжные заседатели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 после утверждения Губернатором автоном</w:t>
      </w:r>
      <w:r w:rsidR="00DF7A02">
        <w:rPr>
          <w:rFonts w:ascii="Times New Roman" w:eastAsia="Calibri" w:hAnsi="Times New Roman" w:cs="Times New Roman"/>
          <w:sz w:val="28"/>
          <w:szCs w:val="28"/>
        </w:rPr>
        <w:t>ного округа были опубликованы в</w:t>
      </w:r>
      <w:r w:rsidR="00DF7A02" w:rsidRPr="00B84611">
        <w:rPr>
          <w:rFonts w:ascii="Times New Roman" w:eastAsia="Calibri" w:hAnsi="Times New Roman" w:cs="Times New Roman"/>
          <w:sz w:val="28"/>
          <w:szCs w:val="28"/>
        </w:rPr>
        <w:t xml:space="preserve"> газете </w:t>
      </w:r>
      <w:r w:rsidR="00DF7A02">
        <w:rPr>
          <w:rFonts w:ascii="Times New Roman" w:eastAsia="Calibri" w:hAnsi="Times New Roman" w:cs="Times New Roman"/>
          <w:sz w:val="28"/>
          <w:szCs w:val="28"/>
        </w:rPr>
        <w:t>«</w:t>
      </w:r>
      <w:r w:rsidR="00DF7A02" w:rsidRPr="00B84611">
        <w:rPr>
          <w:rFonts w:ascii="Times New Roman" w:eastAsia="Calibri" w:hAnsi="Times New Roman" w:cs="Times New Roman"/>
          <w:sz w:val="28"/>
          <w:szCs w:val="28"/>
        </w:rPr>
        <w:t>Самарово-Ханты-Мансийск</w:t>
      </w:r>
      <w:r w:rsidR="00DF7A02">
        <w:rPr>
          <w:rFonts w:ascii="Times New Roman" w:eastAsia="Calibri" w:hAnsi="Times New Roman" w:cs="Times New Roman"/>
          <w:sz w:val="28"/>
          <w:szCs w:val="28"/>
        </w:rPr>
        <w:t>»</w:t>
      </w:r>
      <w:r w:rsidRPr="004014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i/>
          <w:sz w:val="28"/>
          <w:szCs w:val="28"/>
        </w:rPr>
        <w:t>В сфере государственной регистрации актов гражданского состояния</w:t>
      </w:r>
    </w:p>
    <w:p w:rsidR="002521BB" w:rsidRPr="004014C6" w:rsidRDefault="0014230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4014C6">
        <w:rPr>
          <w:rFonts w:ascii="Times New Roman" w:eastAsia="Calibri" w:hAnsi="Times New Roman" w:cs="Times New Roman"/>
          <w:sz w:val="28"/>
          <w:szCs w:val="28"/>
        </w:rPr>
        <w:t>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4C6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Pr="00142302">
        <w:rPr>
          <w:rFonts w:ascii="Times New Roman" w:eastAsia="Calibri" w:hAnsi="Times New Roman" w:cs="Times New Roman"/>
          <w:sz w:val="28"/>
          <w:szCs w:val="28"/>
        </w:rPr>
        <w:t xml:space="preserve"> от 30.09.2008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142302">
        <w:rPr>
          <w:rFonts w:ascii="Times New Roman" w:eastAsia="Calibri" w:hAnsi="Times New Roman" w:cs="Times New Roman"/>
          <w:sz w:val="28"/>
          <w:szCs w:val="28"/>
        </w:rPr>
        <w:t xml:space="preserve">91-оз </w:t>
      </w:r>
      <w:r w:rsidR="00347E39">
        <w:rPr>
          <w:rFonts w:ascii="Times New Roman" w:eastAsia="Calibri" w:hAnsi="Times New Roman" w:cs="Times New Roman"/>
          <w:sz w:val="28"/>
          <w:szCs w:val="28"/>
        </w:rPr>
        <w:t>«</w:t>
      </w:r>
      <w:r w:rsidRPr="00142302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государственной регистрации актов гражданского состояния</w:t>
      </w:r>
      <w:r w:rsidR="00347E3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2521BB" w:rsidRPr="004014C6">
        <w:rPr>
          <w:rFonts w:ascii="Times New Roman" w:eastAsia="Calibri" w:hAnsi="Times New Roman" w:cs="Times New Roman"/>
          <w:sz w:val="28"/>
          <w:szCs w:val="28"/>
        </w:rPr>
        <w:t xml:space="preserve"> государственным полномочиям в сфере государственной регистрации актов гражданского состояния относятся: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государственная регистрация рождения;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государственная регистрация заключения брака;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государственная регистрация расторжения брака;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государственная регистрация усыновления (удочерения);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государственная регистрация установления отцовства;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государственная регистрация перемены имени;</w:t>
      </w:r>
    </w:p>
    <w:p w:rsidR="002521BB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государственная регистрация смерти.</w:t>
      </w:r>
    </w:p>
    <w:p w:rsidR="007405D0" w:rsidRPr="007405D0" w:rsidRDefault="007405D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5D0">
        <w:rPr>
          <w:rFonts w:ascii="Times New Roman" w:eastAsia="Calibri" w:hAnsi="Times New Roman" w:cs="Times New Roman"/>
          <w:sz w:val="28"/>
          <w:szCs w:val="28"/>
        </w:rPr>
        <w:t>Финансирование полномочий осуществляется за счет средств субвенции из федерального бюджета и бюджета автономного округа.</w:t>
      </w:r>
    </w:p>
    <w:p w:rsidR="007405D0" w:rsidRPr="004014C6" w:rsidRDefault="007405D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5D0">
        <w:rPr>
          <w:rFonts w:ascii="Times New Roman" w:eastAsia="Calibri" w:hAnsi="Times New Roman" w:cs="Times New Roman"/>
          <w:sz w:val="28"/>
          <w:szCs w:val="28"/>
        </w:rPr>
        <w:t>В 2012 году на реализацию полномочий направлено из федерального бюджета 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405D0">
        <w:rPr>
          <w:rFonts w:ascii="Times New Roman" w:eastAsia="Calibri" w:hAnsi="Times New Roman" w:cs="Times New Roman"/>
          <w:sz w:val="28"/>
          <w:szCs w:val="28"/>
        </w:rPr>
        <w:t>800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5D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9F3EC8">
        <w:rPr>
          <w:rFonts w:ascii="Times New Roman" w:eastAsia="Calibri" w:hAnsi="Times New Roman" w:cs="Times New Roman"/>
          <w:sz w:val="28"/>
          <w:szCs w:val="28"/>
        </w:rPr>
        <w:t>руб.</w:t>
      </w:r>
      <w:r w:rsidRPr="007405D0">
        <w:rPr>
          <w:rFonts w:ascii="Times New Roman" w:eastAsia="Calibri" w:hAnsi="Times New Roman" w:cs="Times New Roman"/>
          <w:sz w:val="28"/>
          <w:szCs w:val="28"/>
        </w:rPr>
        <w:t xml:space="preserve"> (исполнение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Pr="007405D0">
        <w:rPr>
          <w:rFonts w:ascii="Times New Roman" w:eastAsia="Calibri" w:hAnsi="Times New Roman" w:cs="Times New Roman"/>
          <w:sz w:val="28"/>
          <w:szCs w:val="28"/>
        </w:rPr>
        <w:t>100%), из бюджета автономного округа –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405D0">
        <w:rPr>
          <w:rFonts w:ascii="Times New Roman" w:eastAsia="Calibri" w:hAnsi="Times New Roman" w:cs="Times New Roman"/>
          <w:sz w:val="28"/>
          <w:szCs w:val="28"/>
        </w:rPr>
        <w:t>700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5D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9F3EC8">
        <w:rPr>
          <w:rFonts w:ascii="Times New Roman" w:eastAsia="Calibri" w:hAnsi="Times New Roman" w:cs="Times New Roman"/>
          <w:sz w:val="28"/>
          <w:szCs w:val="28"/>
        </w:rPr>
        <w:t>руб.</w:t>
      </w:r>
      <w:r w:rsidRPr="007405D0">
        <w:rPr>
          <w:rFonts w:ascii="Times New Roman" w:eastAsia="Calibri" w:hAnsi="Times New Roman" w:cs="Times New Roman"/>
          <w:sz w:val="28"/>
          <w:szCs w:val="28"/>
        </w:rPr>
        <w:t xml:space="preserve"> (исполнение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Pr="007405D0">
        <w:rPr>
          <w:rFonts w:ascii="Times New Roman" w:eastAsia="Calibri" w:hAnsi="Times New Roman" w:cs="Times New Roman"/>
          <w:sz w:val="28"/>
          <w:szCs w:val="28"/>
        </w:rPr>
        <w:t>100%)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1BB" w:rsidRPr="004014C6" w:rsidRDefault="00DF7A0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521BB" w:rsidRPr="004014C6">
        <w:rPr>
          <w:rFonts w:ascii="Times New Roman" w:eastAsia="Calibri" w:hAnsi="Times New Roman" w:cs="Times New Roman"/>
          <w:sz w:val="28"/>
          <w:szCs w:val="28"/>
        </w:rPr>
        <w:t xml:space="preserve">тделом ЗАГС Администрации города зарегистрировано </w:t>
      </w:r>
      <w:r w:rsidR="00FA0960" w:rsidRPr="004014C6">
        <w:rPr>
          <w:rFonts w:ascii="Times New Roman" w:eastAsia="Calibri" w:hAnsi="Times New Roman" w:cs="Times New Roman"/>
          <w:sz w:val="28"/>
          <w:szCs w:val="28"/>
        </w:rPr>
        <w:t xml:space="preserve">4 341 </w:t>
      </w:r>
      <w:r w:rsidR="002521BB" w:rsidRPr="004014C6">
        <w:rPr>
          <w:rFonts w:ascii="Times New Roman" w:eastAsia="Calibri" w:hAnsi="Times New Roman" w:cs="Times New Roman"/>
          <w:sz w:val="28"/>
          <w:szCs w:val="28"/>
        </w:rPr>
        <w:t xml:space="preserve">акт гражданского состояния, что </w:t>
      </w:r>
      <w:r w:rsidR="00FA0960" w:rsidRPr="004014C6">
        <w:rPr>
          <w:rFonts w:ascii="Times New Roman" w:eastAsia="Calibri" w:hAnsi="Times New Roman" w:cs="Times New Roman"/>
          <w:sz w:val="28"/>
          <w:szCs w:val="28"/>
        </w:rPr>
        <w:t>на 3,1</w:t>
      </w:r>
      <w:r w:rsidR="002521BB" w:rsidRPr="004014C6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FA0960" w:rsidRPr="004014C6">
        <w:rPr>
          <w:rFonts w:ascii="Times New Roman" w:eastAsia="Calibri" w:hAnsi="Times New Roman" w:cs="Times New Roman"/>
          <w:sz w:val="28"/>
          <w:szCs w:val="28"/>
        </w:rPr>
        <w:t>больше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A0960" w:rsidRPr="004014C6">
        <w:rPr>
          <w:rFonts w:ascii="Times New Roman" w:eastAsia="Calibri" w:hAnsi="Times New Roman" w:cs="Times New Roman"/>
          <w:sz w:val="28"/>
          <w:szCs w:val="28"/>
        </w:rPr>
        <w:t xml:space="preserve"> чем в 2011 году (4 211)</w:t>
      </w:r>
      <w:r w:rsidR="002521BB" w:rsidRPr="004014C6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FA0960" w:rsidRPr="004014C6" w:rsidRDefault="00FA096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рождений – 1</w:t>
      </w:r>
      <w:r w:rsidR="007405D0">
        <w:rPr>
          <w:rFonts w:ascii="Times New Roman" w:eastAsia="Calibri" w:hAnsi="Times New Roman" w:cs="Times New Roman"/>
          <w:sz w:val="28"/>
          <w:szCs w:val="28"/>
        </w:rPr>
        <w:t> </w:t>
      </w:r>
      <w:r w:rsidRPr="004014C6">
        <w:rPr>
          <w:rFonts w:ascii="Times New Roman" w:eastAsia="Calibri" w:hAnsi="Times New Roman" w:cs="Times New Roman"/>
          <w:sz w:val="28"/>
          <w:szCs w:val="28"/>
        </w:rPr>
        <w:t>796</w:t>
      </w:r>
      <w:r w:rsidR="00740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>(2011</w:t>
      </w:r>
      <w:r w:rsidR="007405D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="007405D0">
        <w:rPr>
          <w:rFonts w:ascii="Times New Roman" w:eastAsia="Calibri" w:hAnsi="Times New Roman" w:cs="Times New Roman"/>
          <w:sz w:val="28"/>
          <w:szCs w:val="28"/>
        </w:rPr>
        <w:t> 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>627</w:t>
      </w:r>
      <w:r w:rsidR="007405D0">
        <w:rPr>
          <w:rFonts w:ascii="Times New Roman" w:eastAsia="Calibri" w:hAnsi="Times New Roman" w:cs="Times New Roman"/>
          <w:sz w:val="28"/>
          <w:szCs w:val="28"/>
        </w:rPr>
        <w:t>)</w:t>
      </w:r>
      <w:r w:rsidRPr="004014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0960" w:rsidRPr="004014C6" w:rsidRDefault="00FA096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заключений браков – 1</w:t>
      </w:r>
      <w:r w:rsidR="007405D0">
        <w:rPr>
          <w:rFonts w:ascii="Times New Roman" w:eastAsia="Calibri" w:hAnsi="Times New Roman" w:cs="Times New Roman"/>
          <w:sz w:val="28"/>
          <w:szCs w:val="28"/>
        </w:rPr>
        <w:t> </w:t>
      </w:r>
      <w:r w:rsidRPr="004014C6">
        <w:rPr>
          <w:rFonts w:ascii="Times New Roman" w:eastAsia="Calibri" w:hAnsi="Times New Roman" w:cs="Times New Roman"/>
          <w:sz w:val="28"/>
          <w:szCs w:val="28"/>
        </w:rPr>
        <w:t>025</w:t>
      </w:r>
      <w:r w:rsidR="00740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(2011 </w:t>
      </w:r>
      <w:r w:rsidR="007405D0">
        <w:rPr>
          <w:rFonts w:ascii="Times New Roman" w:eastAsia="Calibri" w:hAnsi="Times New Roman" w:cs="Times New Roman"/>
          <w:sz w:val="28"/>
          <w:szCs w:val="28"/>
        </w:rPr>
        <w:t>год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="007405D0">
        <w:rPr>
          <w:rFonts w:ascii="Times New Roman" w:eastAsia="Calibri" w:hAnsi="Times New Roman" w:cs="Times New Roman"/>
          <w:sz w:val="28"/>
          <w:szCs w:val="28"/>
        </w:rPr>
        <w:t> 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>121</w:t>
      </w:r>
      <w:r w:rsidR="007405D0">
        <w:rPr>
          <w:rFonts w:ascii="Times New Roman" w:eastAsia="Calibri" w:hAnsi="Times New Roman" w:cs="Times New Roman"/>
          <w:sz w:val="28"/>
          <w:szCs w:val="28"/>
        </w:rPr>
        <w:t>)</w:t>
      </w:r>
      <w:r w:rsidRPr="004014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0960" w:rsidRPr="004014C6" w:rsidRDefault="00FA096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расторжений браков – 611</w:t>
      </w:r>
      <w:r w:rsidR="00740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(2011 </w:t>
      </w:r>
      <w:r w:rsidR="007405D0">
        <w:rPr>
          <w:rFonts w:ascii="Times New Roman" w:eastAsia="Calibri" w:hAnsi="Times New Roman" w:cs="Times New Roman"/>
          <w:sz w:val="28"/>
          <w:szCs w:val="28"/>
        </w:rPr>
        <w:t>год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 – 583)</w:t>
      </w:r>
      <w:r w:rsidRPr="004014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0960" w:rsidRPr="004014C6" w:rsidRDefault="00FA096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усыновлений (удочерений) – 16</w:t>
      </w:r>
      <w:r w:rsidR="00740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(2011 </w:t>
      </w:r>
      <w:r w:rsidR="007405D0">
        <w:rPr>
          <w:rFonts w:ascii="Times New Roman" w:eastAsia="Calibri" w:hAnsi="Times New Roman" w:cs="Times New Roman"/>
          <w:sz w:val="28"/>
          <w:szCs w:val="28"/>
        </w:rPr>
        <w:t>год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 – 17)</w:t>
      </w:r>
      <w:r w:rsidRPr="004014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0960" w:rsidRPr="004014C6" w:rsidRDefault="00FA096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установлений отцовства – 255</w:t>
      </w:r>
      <w:r w:rsidR="00740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(2011 </w:t>
      </w:r>
      <w:r w:rsidR="007405D0">
        <w:rPr>
          <w:rFonts w:ascii="Times New Roman" w:eastAsia="Calibri" w:hAnsi="Times New Roman" w:cs="Times New Roman"/>
          <w:sz w:val="28"/>
          <w:szCs w:val="28"/>
        </w:rPr>
        <w:t>год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 – 250)</w:t>
      </w:r>
      <w:r w:rsidRPr="004014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0960" w:rsidRPr="004014C6" w:rsidRDefault="00FA096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перемены имени – 93</w:t>
      </w:r>
      <w:r w:rsidR="00740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(2011 </w:t>
      </w:r>
      <w:r w:rsidR="007405D0">
        <w:rPr>
          <w:rFonts w:ascii="Times New Roman" w:eastAsia="Calibri" w:hAnsi="Times New Roman" w:cs="Times New Roman"/>
          <w:sz w:val="28"/>
          <w:szCs w:val="28"/>
        </w:rPr>
        <w:t>год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 – 93)</w:t>
      </w:r>
      <w:r w:rsidRPr="004014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0960" w:rsidRPr="004014C6" w:rsidRDefault="00FA0960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смертей – 545</w:t>
      </w:r>
      <w:r w:rsidR="00740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(2011 </w:t>
      </w:r>
      <w:r w:rsidR="007405D0">
        <w:rPr>
          <w:rFonts w:ascii="Times New Roman" w:eastAsia="Calibri" w:hAnsi="Times New Roman" w:cs="Times New Roman"/>
          <w:sz w:val="28"/>
          <w:szCs w:val="28"/>
        </w:rPr>
        <w:t>год</w:t>
      </w:r>
      <w:r w:rsidR="007405D0" w:rsidRPr="007405D0">
        <w:rPr>
          <w:rFonts w:ascii="Times New Roman" w:eastAsia="Calibri" w:hAnsi="Times New Roman" w:cs="Times New Roman"/>
          <w:sz w:val="28"/>
          <w:szCs w:val="28"/>
        </w:rPr>
        <w:t xml:space="preserve"> – 520)</w:t>
      </w:r>
      <w:r w:rsidRPr="004014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i/>
          <w:sz w:val="28"/>
          <w:szCs w:val="28"/>
        </w:rPr>
        <w:t>В сфере образования</w:t>
      </w:r>
    </w:p>
    <w:p w:rsidR="004E2040" w:rsidRPr="004E2040" w:rsidRDefault="004E2040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 xml:space="preserve">Все общеобразовательные учреждения города оснащены современным </w:t>
      </w:r>
      <w:r w:rsidRPr="004E2040">
        <w:rPr>
          <w:rFonts w:ascii="Times New Roman" w:hAnsi="Times New Roman"/>
          <w:sz w:val="28"/>
          <w:szCs w:val="28"/>
        </w:rPr>
        <w:lastRenderedPageBreak/>
        <w:t>компьютерным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4E2040">
        <w:rPr>
          <w:rFonts w:ascii="Times New Roman" w:hAnsi="Times New Roman"/>
          <w:sz w:val="28"/>
          <w:szCs w:val="28"/>
        </w:rPr>
        <w:t>и мультимедийным оборудованием, и обеспечены доступом к образовательным ресурсам информационно-телекоммуникационной сети «Интернет» с контентной фильтрацией на скорости до 1</w:t>
      </w:r>
      <w:r w:rsidR="005F78A5">
        <w:rPr>
          <w:rFonts w:ascii="Times New Roman" w:hAnsi="Times New Roman"/>
          <w:sz w:val="28"/>
          <w:szCs w:val="28"/>
        </w:rPr>
        <w:t xml:space="preserve"> </w:t>
      </w:r>
      <w:r w:rsidRPr="004E2040">
        <w:rPr>
          <w:rFonts w:ascii="Times New Roman" w:hAnsi="Times New Roman"/>
          <w:sz w:val="28"/>
          <w:szCs w:val="28"/>
        </w:rPr>
        <w:t>Мбит/сек.</w:t>
      </w:r>
    </w:p>
    <w:p w:rsidR="004E2040" w:rsidRPr="004E2040" w:rsidRDefault="004E2040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 xml:space="preserve">На оснащение образовательных учреждений современными средствами информатизации (приобретение интерактивных устройств, лабораторного оборудования) в 2012 году было </w:t>
      </w:r>
      <w:r w:rsidR="00380861">
        <w:rPr>
          <w:rFonts w:ascii="Times New Roman" w:hAnsi="Times New Roman"/>
          <w:sz w:val="28"/>
          <w:szCs w:val="28"/>
        </w:rPr>
        <w:t>затрачено</w:t>
      </w:r>
      <w:r w:rsidRPr="004E2040">
        <w:rPr>
          <w:rFonts w:ascii="Times New Roman" w:hAnsi="Times New Roman"/>
          <w:sz w:val="28"/>
          <w:szCs w:val="28"/>
        </w:rPr>
        <w:t xml:space="preserve"> 1</w:t>
      </w:r>
      <w:r w:rsidR="00380861">
        <w:rPr>
          <w:rFonts w:ascii="Times New Roman" w:hAnsi="Times New Roman"/>
          <w:sz w:val="28"/>
          <w:szCs w:val="28"/>
        </w:rPr>
        <w:t> </w:t>
      </w:r>
      <w:r w:rsidRPr="004E2040">
        <w:rPr>
          <w:rFonts w:ascii="Times New Roman" w:hAnsi="Times New Roman"/>
          <w:sz w:val="28"/>
          <w:szCs w:val="28"/>
        </w:rPr>
        <w:t>034</w:t>
      </w:r>
      <w:r w:rsidR="00380861">
        <w:rPr>
          <w:rFonts w:ascii="Times New Roman" w:hAnsi="Times New Roman"/>
          <w:sz w:val="28"/>
          <w:szCs w:val="28"/>
        </w:rPr>
        <w:t>,</w:t>
      </w:r>
      <w:r w:rsidRPr="004E2040">
        <w:rPr>
          <w:rFonts w:ascii="Times New Roman" w:hAnsi="Times New Roman"/>
          <w:sz w:val="28"/>
          <w:szCs w:val="28"/>
        </w:rPr>
        <w:t xml:space="preserve">0 тыс. </w:t>
      </w:r>
      <w:r w:rsidR="009F3EC8">
        <w:rPr>
          <w:rFonts w:ascii="Times New Roman" w:hAnsi="Times New Roman"/>
          <w:sz w:val="28"/>
          <w:szCs w:val="28"/>
        </w:rPr>
        <w:t>руб.</w:t>
      </w:r>
      <w:r w:rsidR="007775FD">
        <w:rPr>
          <w:rFonts w:ascii="Times New Roman" w:hAnsi="Times New Roman"/>
          <w:sz w:val="28"/>
          <w:szCs w:val="28"/>
        </w:rPr>
        <w:t xml:space="preserve"> (2011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="007775FD">
        <w:rPr>
          <w:rFonts w:ascii="Times New Roman" w:hAnsi="Times New Roman"/>
          <w:sz w:val="28"/>
          <w:szCs w:val="28"/>
        </w:rPr>
        <w:t>год – 1</w:t>
      </w:r>
      <w:r w:rsidR="00380861">
        <w:rPr>
          <w:rFonts w:ascii="Times New Roman" w:hAnsi="Times New Roman"/>
          <w:sz w:val="28"/>
          <w:szCs w:val="28"/>
        </w:rPr>
        <w:t> </w:t>
      </w:r>
      <w:r w:rsidR="007775FD">
        <w:rPr>
          <w:rFonts w:ascii="Times New Roman" w:hAnsi="Times New Roman"/>
          <w:sz w:val="28"/>
          <w:szCs w:val="28"/>
        </w:rPr>
        <w:t>103</w:t>
      </w:r>
      <w:r w:rsidR="00380861">
        <w:rPr>
          <w:rFonts w:ascii="Times New Roman" w:hAnsi="Times New Roman"/>
          <w:sz w:val="28"/>
          <w:szCs w:val="28"/>
        </w:rPr>
        <w:t>,</w:t>
      </w:r>
      <w:r w:rsidR="007775FD">
        <w:rPr>
          <w:rFonts w:ascii="Times New Roman" w:hAnsi="Times New Roman"/>
          <w:sz w:val="28"/>
          <w:szCs w:val="28"/>
        </w:rPr>
        <w:t>0 тыс. руб.).</w:t>
      </w:r>
    </w:p>
    <w:p w:rsidR="004E2040" w:rsidRPr="004E2040" w:rsidRDefault="004E2040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2040">
        <w:rPr>
          <w:rFonts w:ascii="Times New Roman" w:hAnsi="Times New Roman"/>
          <w:sz w:val="28"/>
          <w:szCs w:val="28"/>
        </w:rPr>
        <w:t>Охват горячим питанием в общеобразовательных учреждениях составил 100%. Финансовое обеспечения прав обучающихся и воспитанников образовательных учреждений по предоставлению горячего питания в учебное время осуществляется за счет субвенций, выделяемых бюджету города.</w:t>
      </w:r>
      <w:proofErr w:type="gramEnd"/>
      <w:r w:rsidRPr="004E2040">
        <w:rPr>
          <w:rFonts w:ascii="Times New Roman" w:hAnsi="Times New Roman"/>
          <w:sz w:val="28"/>
          <w:szCs w:val="28"/>
        </w:rPr>
        <w:t xml:space="preserve"> Среднегодовое количество </w:t>
      </w:r>
      <w:proofErr w:type="gramStart"/>
      <w:r w:rsidRPr="004E2040">
        <w:rPr>
          <w:rFonts w:ascii="Times New Roman" w:hAnsi="Times New Roman"/>
          <w:sz w:val="28"/>
          <w:szCs w:val="28"/>
        </w:rPr>
        <w:t>учащихся, получающих горячие завтраки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4E2040">
        <w:rPr>
          <w:rFonts w:ascii="Times New Roman" w:hAnsi="Times New Roman"/>
          <w:sz w:val="28"/>
          <w:szCs w:val="28"/>
        </w:rPr>
        <w:t>составляет</w:t>
      </w:r>
      <w:proofErr w:type="gramEnd"/>
      <w:r w:rsidRPr="004E2040">
        <w:rPr>
          <w:rFonts w:ascii="Times New Roman" w:hAnsi="Times New Roman"/>
          <w:sz w:val="28"/>
          <w:szCs w:val="28"/>
        </w:rPr>
        <w:t xml:space="preserve"> 8 218 </w:t>
      </w:r>
      <w:r w:rsidR="009F3EC8">
        <w:rPr>
          <w:rFonts w:ascii="Times New Roman" w:hAnsi="Times New Roman"/>
          <w:sz w:val="28"/>
          <w:szCs w:val="28"/>
        </w:rPr>
        <w:t>чел.</w:t>
      </w:r>
      <w:r w:rsidRPr="004E2040">
        <w:rPr>
          <w:rFonts w:ascii="Times New Roman" w:hAnsi="Times New Roman"/>
          <w:sz w:val="28"/>
          <w:szCs w:val="28"/>
        </w:rPr>
        <w:t xml:space="preserve">, в </w:t>
      </w:r>
      <w:r w:rsidR="00AB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4E2040">
        <w:rPr>
          <w:rFonts w:ascii="Times New Roman" w:hAnsi="Times New Roman"/>
          <w:sz w:val="28"/>
          <w:szCs w:val="28"/>
        </w:rPr>
        <w:t xml:space="preserve"> 1 120 детей льготной категории получили горячие обеды (2011 году – 7 270 чел., в </w:t>
      </w:r>
      <w:r w:rsidR="00AB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4E2040">
        <w:rPr>
          <w:rFonts w:ascii="Times New Roman" w:hAnsi="Times New Roman"/>
          <w:sz w:val="28"/>
          <w:szCs w:val="28"/>
        </w:rPr>
        <w:t xml:space="preserve"> 849 учащи</w:t>
      </w:r>
      <w:r w:rsidR="00380861">
        <w:rPr>
          <w:rFonts w:ascii="Times New Roman" w:hAnsi="Times New Roman"/>
          <w:sz w:val="28"/>
          <w:szCs w:val="28"/>
        </w:rPr>
        <w:t>х</w:t>
      </w:r>
      <w:r w:rsidRPr="004E2040">
        <w:rPr>
          <w:rFonts w:ascii="Times New Roman" w:hAnsi="Times New Roman"/>
          <w:sz w:val="28"/>
          <w:szCs w:val="28"/>
        </w:rPr>
        <w:t xml:space="preserve">ся льготной категории). </w:t>
      </w:r>
    </w:p>
    <w:p w:rsidR="004E2040" w:rsidRPr="004E2040" w:rsidRDefault="00380861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E2040" w:rsidRPr="004E2040">
        <w:rPr>
          <w:rFonts w:ascii="Times New Roman" w:hAnsi="Times New Roman"/>
          <w:sz w:val="28"/>
          <w:szCs w:val="28"/>
        </w:rPr>
        <w:t xml:space="preserve">асходы на питание составили 77 377,0 тыс. </w:t>
      </w:r>
      <w:r w:rsidR="009F3EC8">
        <w:rPr>
          <w:rFonts w:ascii="Times New Roman" w:hAnsi="Times New Roman"/>
          <w:sz w:val="28"/>
          <w:szCs w:val="28"/>
        </w:rPr>
        <w:t>руб.</w:t>
      </w:r>
      <w:r w:rsidR="004E2040" w:rsidRPr="004E2040">
        <w:rPr>
          <w:rFonts w:ascii="Times New Roman" w:hAnsi="Times New Roman"/>
          <w:sz w:val="28"/>
          <w:szCs w:val="28"/>
        </w:rPr>
        <w:t xml:space="preserve"> (2011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="007775FD">
        <w:rPr>
          <w:rFonts w:ascii="Times New Roman" w:hAnsi="Times New Roman"/>
          <w:sz w:val="28"/>
          <w:szCs w:val="28"/>
        </w:rPr>
        <w:t>год</w:t>
      </w:r>
      <w:r w:rsidR="004E2040" w:rsidRPr="004E2040">
        <w:rPr>
          <w:rFonts w:ascii="Times New Roman" w:hAnsi="Times New Roman"/>
          <w:sz w:val="28"/>
          <w:szCs w:val="28"/>
        </w:rPr>
        <w:t xml:space="preserve"> - 55 807,0 тыс. </w:t>
      </w:r>
      <w:r w:rsidR="009F3EC8">
        <w:rPr>
          <w:rFonts w:ascii="Times New Roman" w:hAnsi="Times New Roman"/>
          <w:sz w:val="28"/>
          <w:szCs w:val="28"/>
        </w:rPr>
        <w:t>руб.</w:t>
      </w:r>
      <w:r w:rsidR="004E2040" w:rsidRPr="004E2040">
        <w:rPr>
          <w:rFonts w:ascii="Times New Roman" w:hAnsi="Times New Roman"/>
          <w:sz w:val="28"/>
          <w:szCs w:val="28"/>
        </w:rPr>
        <w:t xml:space="preserve">). Стоимость затрат на одного ребенка в 2012 году составила 42 рубля (завтрак), льготной категории - 106 </w:t>
      </w:r>
      <w:r w:rsidR="009F3EC8">
        <w:rPr>
          <w:rFonts w:ascii="Times New Roman" w:hAnsi="Times New Roman"/>
          <w:sz w:val="28"/>
          <w:szCs w:val="28"/>
        </w:rPr>
        <w:t>руб.</w:t>
      </w:r>
      <w:r w:rsidR="004E2040" w:rsidRPr="004E2040">
        <w:rPr>
          <w:rFonts w:ascii="Times New Roman" w:hAnsi="Times New Roman"/>
          <w:sz w:val="28"/>
          <w:szCs w:val="28"/>
        </w:rPr>
        <w:t xml:space="preserve"> (завтрак и обед). </w:t>
      </w:r>
    </w:p>
    <w:p w:rsidR="004E2040" w:rsidRPr="004E2040" w:rsidRDefault="004E2040" w:rsidP="00DD5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E204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Услуги по предоставлению горячего питания школьникам оказывает </w:t>
      </w:r>
      <w:r w:rsidRPr="004E2040">
        <w:rPr>
          <w:rFonts w:ascii="Times New Roman" w:eastAsia="Times New Roman" w:hAnsi="Times New Roman"/>
          <w:bCs/>
          <w:iCs/>
          <w:spacing w:val="1"/>
          <w:w w:val="107"/>
          <w:sz w:val="28"/>
          <w:szCs w:val="28"/>
          <w:lang w:val="x-none" w:eastAsia="x-none"/>
        </w:rPr>
        <w:t>с</w:t>
      </w:r>
      <w:r w:rsidRPr="004E2040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озданн</w:t>
      </w:r>
      <w:r w:rsidR="00380861">
        <w:rPr>
          <w:rFonts w:ascii="Times New Roman" w:eastAsia="Times New Roman" w:hAnsi="Times New Roman"/>
          <w:bCs/>
          <w:sz w:val="28"/>
          <w:szCs w:val="28"/>
          <w:lang w:eastAsia="x-none"/>
        </w:rPr>
        <w:t>ое</w:t>
      </w:r>
      <w:r w:rsidRPr="004E2040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2012 год</w:t>
      </w:r>
      <w:r w:rsidR="00E46AC3">
        <w:rPr>
          <w:rFonts w:ascii="Times New Roman" w:eastAsia="Times New Roman" w:hAnsi="Times New Roman"/>
          <w:bCs/>
          <w:sz w:val="28"/>
          <w:szCs w:val="28"/>
          <w:lang w:eastAsia="x-none"/>
        </w:rPr>
        <w:t>у</w:t>
      </w:r>
      <w:r w:rsidR="0038086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муниципальное автономное учреждение</w:t>
      </w:r>
      <w:r w:rsidRPr="004E2040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  <w:r w:rsidR="00380861">
        <w:rPr>
          <w:rFonts w:ascii="Times New Roman" w:eastAsia="Times New Roman" w:hAnsi="Times New Roman"/>
          <w:bCs/>
          <w:sz w:val="28"/>
          <w:szCs w:val="28"/>
          <w:lang w:eastAsia="x-none"/>
        </w:rPr>
        <w:t>«</w:t>
      </w:r>
      <w:r w:rsidRPr="004E2040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Комбинат школьного питания</w:t>
      </w:r>
      <w:r w:rsidR="00380861">
        <w:rPr>
          <w:rFonts w:ascii="Times New Roman" w:eastAsia="Times New Roman" w:hAnsi="Times New Roman"/>
          <w:bCs/>
          <w:sz w:val="28"/>
          <w:szCs w:val="28"/>
          <w:lang w:eastAsia="x-none"/>
        </w:rPr>
        <w:t>»</w:t>
      </w:r>
      <w:r w:rsidRPr="004E2040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</w:t>
      </w:r>
    </w:p>
    <w:p w:rsidR="004E2040" w:rsidRPr="004E2040" w:rsidRDefault="004E2040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 xml:space="preserve">Среднегодовое фактическое количество воспитанников, посещающих дошкольные образовательные учреждения, с получением родителями компенсации части родительской платы, в 2012 году составило 2 798 ребенка. За счет средств окружного бюджета в 2012 году родителям выплачена сумма 17 200,0 тыс. </w:t>
      </w:r>
      <w:r w:rsidR="009F3EC8">
        <w:rPr>
          <w:rFonts w:ascii="Times New Roman" w:hAnsi="Times New Roman"/>
          <w:sz w:val="28"/>
          <w:szCs w:val="28"/>
        </w:rPr>
        <w:t>руб.</w:t>
      </w:r>
      <w:r w:rsidRPr="004E2040">
        <w:rPr>
          <w:rFonts w:ascii="Times New Roman" w:hAnsi="Times New Roman"/>
          <w:sz w:val="28"/>
          <w:szCs w:val="28"/>
        </w:rPr>
        <w:t xml:space="preserve"> </w:t>
      </w:r>
    </w:p>
    <w:p w:rsidR="004E2040" w:rsidRPr="004E2040" w:rsidRDefault="004E2040" w:rsidP="00DD559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 xml:space="preserve">За 2012 год, как и </w:t>
      </w:r>
      <w:r w:rsidR="00380861">
        <w:rPr>
          <w:rFonts w:ascii="Times New Roman" w:hAnsi="Times New Roman"/>
          <w:sz w:val="28"/>
          <w:szCs w:val="28"/>
        </w:rPr>
        <w:t>за</w:t>
      </w:r>
      <w:r w:rsidRPr="004E2040">
        <w:rPr>
          <w:rFonts w:ascii="Times New Roman" w:hAnsi="Times New Roman"/>
          <w:sz w:val="28"/>
          <w:szCs w:val="28"/>
        </w:rPr>
        <w:t xml:space="preserve"> прошл</w:t>
      </w:r>
      <w:r w:rsidR="00380861">
        <w:rPr>
          <w:rFonts w:ascii="Times New Roman" w:hAnsi="Times New Roman"/>
          <w:sz w:val="28"/>
          <w:szCs w:val="28"/>
        </w:rPr>
        <w:t>ый</w:t>
      </w:r>
      <w:r w:rsidRPr="004E2040">
        <w:rPr>
          <w:rFonts w:ascii="Times New Roman" w:hAnsi="Times New Roman"/>
          <w:sz w:val="28"/>
          <w:szCs w:val="28"/>
        </w:rPr>
        <w:t xml:space="preserve"> год, исполнение составило 100%.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4E2040">
        <w:rPr>
          <w:rFonts w:ascii="Times New Roman" w:hAnsi="Times New Roman"/>
          <w:sz w:val="28"/>
          <w:szCs w:val="28"/>
        </w:rPr>
        <w:t>Исполнение расходов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4E2040">
        <w:rPr>
          <w:rFonts w:ascii="Times New Roman" w:hAnsi="Times New Roman"/>
          <w:sz w:val="28"/>
          <w:szCs w:val="28"/>
        </w:rPr>
        <w:t>по данному виду переданного государственного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4E2040">
        <w:rPr>
          <w:rFonts w:ascii="Times New Roman" w:hAnsi="Times New Roman"/>
          <w:sz w:val="28"/>
          <w:szCs w:val="28"/>
        </w:rPr>
        <w:t>полномочия носит заявительный характер.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>Финансирование оздоровительной кампании 2012 года произведено из средств муниципального бюджета, бюджета автономного округа и средств родителей: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2040">
        <w:rPr>
          <w:rFonts w:ascii="Times New Roman" w:hAnsi="Times New Roman"/>
          <w:sz w:val="28"/>
          <w:szCs w:val="28"/>
        </w:rPr>
        <w:t xml:space="preserve">4 205,1 тыс. руб. – субсидия, выделенная на </w:t>
      </w:r>
      <w:proofErr w:type="spellStart"/>
      <w:r w:rsidRPr="004E204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E2040">
        <w:rPr>
          <w:rFonts w:ascii="Times New Roman" w:hAnsi="Times New Roman"/>
          <w:sz w:val="28"/>
          <w:szCs w:val="28"/>
        </w:rPr>
        <w:t xml:space="preserve"> расходных обязательств по реализации полномочий по организации питания детей в возрасте от 6 до 17 лет в лагерях с дневным пребыванием детей в рамках реализации целевой программы Ханты-Мансийского автономного округа - Югры «Дети Югры» на 2011-2013 годы» (2011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="007775FD">
        <w:rPr>
          <w:rFonts w:ascii="Times New Roman" w:hAnsi="Times New Roman"/>
          <w:sz w:val="28"/>
          <w:szCs w:val="28"/>
        </w:rPr>
        <w:t>год</w:t>
      </w:r>
      <w:r w:rsidRPr="004E2040">
        <w:rPr>
          <w:rFonts w:ascii="Times New Roman" w:hAnsi="Times New Roman"/>
          <w:sz w:val="28"/>
          <w:szCs w:val="28"/>
        </w:rPr>
        <w:t xml:space="preserve"> – 7 156, 0 тыс. руб.);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 xml:space="preserve">11 228,6 тыс. руб. – субвенция, выделенная на организацию выездных групп детей, оплату услуг сопровождающих лиц в рамках реализации целевой </w:t>
      </w:r>
      <w:r w:rsidRPr="004E2040">
        <w:rPr>
          <w:rFonts w:ascii="Times New Roman" w:hAnsi="Times New Roman"/>
          <w:sz w:val="28"/>
          <w:szCs w:val="28"/>
        </w:rPr>
        <w:lastRenderedPageBreak/>
        <w:t>программы Ханты-Мансийского автономного округа - Югры «Дети Югры» на 2011-2013 годы» (2011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="007775FD">
        <w:rPr>
          <w:rFonts w:ascii="Times New Roman" w:hAnsi="Times New Roman"/>
          <w:sz w:val="28"/>
          <w:szCs w:val="28"/>
        </w:rPr>
        <w:t>год</w:t>
      </w:r>
      <w:r w:rsidRPr="004E2040">
        <w:rPr>
          <w:rFonts w:ascii="Times New Roman" w:hAnsi="Times New Roman"/>
          <w:sz w:val="28"/>
          <w:szCs w:val="28"/>
        </w:rPr>
        <w:t xml:space="preserve"> – 7 874 3 тыс. руб.);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>14</w:t>
      </w:r>
      <w:r w:rsidRPr="004E2040">
        <w:rPr>
          <w:rFonts w:ascii="Times New Roman" w:hAnsi="Times New Roman"/>
          <w:sz w:val="28"/>
          <w:szCs w:val="28"/>
          <w:lang w:val="en-US"/>
        </w:rPr>
        <w:t> </w:t>
      </w:r>
      <w:r w:rsidRPr="004E2040">
        <w:rPr>
          <w:rFonts w:ascii="Times New Roman" w:hAnsi="Times New Roman"/>
          <w:sz w:val="28"/>
          <w:szCs w:val="28"/>
        </w:rPr>
        <w:t xml:space="preserve">456,0 тыс. </w:t>
      </w:r>
      <w:r w:rsidR="009F3EC8">
        <w:rPr>
          <w:rFonts w:ascii="Times New Roman" w:hAnsi="Times New Roman"/>
          <w:sz w:val="28"/>
          <w:szCs w:val="28"/>
        </w:rPr>
        <w:t>руб.</w:t>
      </w:r>
      <w:r w:rsidRPr="004E2040">
        <w:rPr>
          <w:rFonts w:ascii="Times New Roman" w:hAnsi="Times New Roman"/>
          <w:sz w:val="28"/>
          <w:szCs w:val="28"/>
        </w:rPr>
        <w:t xml:space="preserve"> – муниципальный бюджет (2011 год – 6 860,0 тыс. руб.);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 xml:space="preserve">13 980,0 тыс. </w:t>
      </w:r>
      <w:r w:rsidR="009F3EC8">
        <w:rPr>
          <w:rFonts w:ascii="Times New Roman" w:hAnsi="Times New Roman"/>
          <w:sz w:val="28"/>
          <w:szCs w:val="28"/>
        </w:rPr>
        <w:t>руб.</w:t>
      </w:r>
      <w:r w:rsidRPr="004E2040">
        <w:rPr>
          <w:rFonts w:ascii="Times New Roman" w:hAnsi="Times New Roman"/>
          <w:sz w:val="28"/>
          <w:szCs w:val="28"/>
        </w:rPr>
        <w:t xml:space="preserve"> – средства родителей (2011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="007775FD">
        <w:rPr>
          <w:rFonts w:ascii="Times New Roman" w:hAnsi="Times New Roman"/>
          <w:sz w:val="28"/>
          <w:szCs w:val="28"/>
        </w:rPr>
        <w:t>год</w:t>
      </w:r>
      <w:r w:rsidRPr="004E2040">
        <w:rPr>
          <w:rFonts w:ascii="Times New Roman" w:hAnsi="Times New Roman"/>
          <w:sz w:val="28"/>
          <w:szCs w:val="28"/>
        </w:rPr>
        <w:t xml:space="preserve"> – 6 967,0 тыс. </w:t>
      </w:r>
      <w:r w:rsidR="009F3EC8">
        <w:rPr>
          <w:rFonts w:ascii="Times New Roman" w:hAnsi="Times New Roman"/>
          <w:sz w:val="28"/>
          <w:szCs w:val="28"/>
        </w:rPr>
        <w:t>руб.</w:t>
      </w:r>
      <w:r w:rsidRPr="004E2040">
        <w:rPr>
          <w:rFonts w:ascii="Times New Roman" w:hAnsi="Times New Roman"/>
          <w:sz w:val="28"/>
          <w:szCs w:val="28"/>
        </w:rPr>
        <w:t>) на оплату пут</w:t>
      </w:r>
      <w:r w:rsidR="00593BCC">
        <w:rPr>
          <w:rFonts w:ascii="Times New Roman" w:hAnsi="Times New Roman"/>
          <w:sz w:val="28"/>
          <w:szCs w:val="28"/>
        </w:rPr>
        <w:t>е</w:t>
      </w:r>
      <w:r w:rsidRPr="004E2040">
        <w:rPr>
          <w:rFonts w:ascii="Times New Roman" w:hAnsi="Times New Roman"/>
          <w:sz w:val="28"/>
          <w:szCs w:val="28"/>
        </w:rPr>
        <w:t>вки в лагеря с дневным пребыванием детей, проезда в выездные оздоровительные лагеря.</w:t>
      </w:r>
      <w:r w:rsidR="005D0D0F">
        <w:rPr>
          <w:rFonts w:ascii="Times New Roman" w:hAnsi="Times New Roman"/>
          <w:sz w:val="28"/>
          <w:szCs w:val="28"/>
        </w:rPr>
        <w:t xml:space="preserve"> </w:t>
      </w:r>
    </w:p>
    <w:p w:rsidR="004E2040" w:rsidRPr="004E2040" w:rsidRDefault="004E2040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>Финансирование расходов направлено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4E2040">
        <w:rPr>
          <w:rFonts w:ascii="Times New Roman" w:hAnsi="Times New Roman"/>
          <w:sz w:val="28"/>
          <w:szCs w:val="28"/>
        </w:rPr>
        <w:t>(за исключением обеспечени</w:t>
      </w:r>
      <w:r w:rsidR="003C7B9D">
        <w:rPr>
          <w:rFonts w:ascii="Times New Roman" w:hAnsi="Times New Roman"/>
          <w:sz w:val="28"/>
          <w:szCs w:val="28"/>
        </w:rPr>
        <w:t>я</w:t>
      </w:r>
      <w:r w:rsidRPr="004E2040">
        <w:rPr>
          <w:rFonts w:ascii="Times New Roman" w:hAnsi="Times New Roman"/>
          <w:sz w:val="28"/>
          <w:szCs w:val="28"/>
        </w:rPr>
        <w:t xml:space="preserve"> образовательного процесса, отнесенн</w:t>
      </w:r>
      <w:r w:rsidR="003C7B9D">
        <w:rPr>
          <w:rFonts w:ascii="Times New Roman" w:hAnsi="Times New Roman"/>
          <w:sz w:val="28"/>
          <w:szCs w:val="28"/>
        </w:rPr>
        <w:t>ого</w:t>
      </w:r>
      <w:r w:rsidRPr="004E2040">
        <w:rPr>
          <w:rFonts w:ascii="Times New Roman" w:hAnsi="Times New Roman"/>
          <w:sz w:val="28"/>
          <w:szCs w:val="28"/>
        </w:rPr>
        <w:t xml:space="preserve"> к полномочиям органов государственной власти Ханты – Мансийского автономного округа - Югры).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040">
        <w:rPr>
          <w:rFonts w:ascii="Times New Roman" w:hAnsi="Times New Roman"/>
          <w:sz w:val="28"/>
          <w:szCs w:val="28"/>
        </w:rPr>
        <w:t xml:space="preserve">Среднемесячная начисленная заработная плата работников в общеобразовательных учреждениях по итогам 2012 года увеличилась на </w:t>
      </w:r>
      <w:r w:rsidR="00477D6F">
        <w:rPr>
          <w:rFonts w:ascii="Times New Roman" w:hAnsi="Times New Roman"/>
          <w:sz w:val="28"/>
          <w:szCs w:val="28"/>
        </w:rPr>
        <w:t>24,6</w:t>
      </w:r>
      <w:r w:rsidRPr="004E2040">
        <w:rPr>
          <w:rFonts w:ascii="Times New Roman" w:hAnsi="Times New Roman"/>
          <w:sz w:val="28"/>
          <w:szCs w:val="28"/>
        </w:rPr>
        <w:t xml:space="preserve">% к 2011 году и составила </w:t>
      </w:r>
      <w:r w:rsidR="00477D6F" w:rsidRPr="00477D6F">
        <w:rPr>
          <w:rFonts w:ascii="Times New Roman" w:hAnsi="Times New Roman"/>
          <w:sz w:val="28"/>
          <w:szCs w:val="28"/>
        </w:rPr>
        <w:t>51 001,0</w:t>
      </w:r>
      <w:r w:rsidR="00E46AC3">
        <w:rPr>
          <w:rFonts w:ascii="Times New Roman" w:hAnsi="Times New Roman"/>
          <w:sz w:val="28"/>
          <w:szCs w:val="28"/>
        </w:rPr>
        <w:t xml:space="preserve"> руб.</w:t>
      </w:r>
    </w:p>
    <w:p w:rsidR="004E2040" w:rsidRPr="004E2040" w:rsidRDefault="004E2040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 xml:space="preserve">Среднегодовое количество детей-инвалидов, посещающих дошкольные учреждения, за 2012 год составило 14 </w:t>
      </w:r>
      <w:r w:rsidR="009F3EC8">
        <w:rPr>
          <w:rFonts w:ascii="Times New Roman" w:hAnsi="Times New Roman"/>
          <w:sz w:val="28"/>
          <w:szCs w:val="28"/>
        </w:rPr>
        <w:t>чел.</w:t>
      </w:r>
      <w:r w:rsidRPr="004E2040">
        <w:rPr>
          <w:rFonts w:ascii="Times New Roman" w:hAnsi="Times New Roman"/>
          <w:sz w:val="28"/>
          <w:szCs w:val="28"/>
        </w:rPr>
        <w:t xml:space="preserve"> В школах организовано обучение 67 детей-инвалидов, из них 10 </w:t>
      </w:r>
      <w:r w:rsidR="009F3EC8">
        <w:rPr>
          <w:rFonts w:ascii="Times New Roman" w:hAnsi="Times New Roman"/>
          <w:sz w:val="28"/>
          <w:szCs w:val="28"/>
        </w:rPr>
        <w:t>чел.</w:t>
      </w:r>
      <w:r w:rsidRPr="004E2040">
        <w:rPr>
          <w:rFonts w:ascii="Times New Roman" w:hAnsi="Times New Roman"/>
          <w:sz w:val="28"/>
          <w:szCs w:val="28"/>
        </w:rPr>
        <w:t xml:space="preserve"> с использованием дистанционной формы обучения.</w:t>
      </w:r>
    </w:p>
    <w:p w:rsidR="004E2040" w:rsidRPr="004E2040" w:rsidRDefault="004E2040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>По общеобразовательным учреждениям обучение инвалидов финансируется в рамках субвенции, выделяемой на реализацию основных общеобразовательных программ. В 2012 году субвенция на выплату дополнительных гарантий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4E2040">
        <w:rPr>
          <w:rFonts w:ascii="Times New Roman" w:hAnsi="Times New Roman"/>
          <w:sz w:val="28"/>
          <w:szCs w:val="28"/>
        </w:rPr>
        <w:t xml:space="preserve">детям-инвалидам в сфере образования составила 2 898,0 тыс. </w:t>
      </w:r>
      <w:r w:rsidR="009F3EC8">
        <w:rPr>
          <w:rFonts w:ascii="Times New Roman" w:hAnsi="Times New Roman"/>
          <w:sz w:val="28"/>
          <w:szCs w:val="28"/>
        </w:rPr>
        <w:t>руб.</w:t>
      </w:r>
      <w:r w:rsidRPr="004E2040">
        <w:rPr>
          <w:rFonts w:ascii="Times New Roman" w:hAnsi="Times New Roman"/>
          <w:sz w:val="28"/>
          <w:szCs w:val="28"/>
        </w:rPr>
        <w:t xml:space="preserve"> (2011</w:t>
      </w:r>
      <w:r w:rsidR="007775FD">
        <w:rPr>
          <w:rFonts w:ascii="Times New Roman" w:hAnsi="Times New Roman"/>
          <w:sz w:val="28"/>
          <w:szCs w:val="28"/>
        </w:rPr>
        <w:t xml:space="preserve"> год</w:t>
      </w:r>
      <w:r w:rsidRPr="004E2040">
        <w:rPr>
          <w:rFonts w:ascii="Times New Roman" w:hAnsi="Times New Roman"/>
          <w:sz w:val="28"/>
          <w:szCs w:val="28"/>
        </w:rPr>
        <w:t xml:space="preserve"> - 1 655,0 тыс. </w:t>
      </w:r>
      <w:r w:rsidR="009F3EC8">
        <w:rPr>
          <w:rFonts w:ascii="Times New Roman" w:hAnsi="Times New Roman"/>
          <w:sz w:val="28"/>
          <w:szCs w:val="28"/>
        </w:rPr>
        <w:t>руб.</w:t>
      </w:r>
      <w:r w:rsidRPr="004E2040">
        <w:rPr>
          <w:rFonts w:ascii="Times New Roman" w:hAnsi="Times New Roman"/>
          <w:sz w:val="28"/>
          <w:szCs w:val="28"/>
        </w:rPr>
        <w:t xml:space="preserve">). </w:t>
      </w:r>
    </w:p>
    <w:p w:rsidR="004E2040" w:rsidRPr="004E2040" w:rsidRDefault="004E2040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 xml:space="preserve">Расходы муниципального бюджета в рамках программы «Формирование безбарьерной среды для инвалидов» составили 3 085,0 тыс. </w:t>
      </w:r>
      <w:r w:rsidR="009F3EC8">
        <w:rPr>
          <w:rFonts w:ascii="Times New Roman" w:hAnsi="Times New Roman"/>
          <w:sz w:val="28"/>
          <w:szCs w:val="28"/>
        </w:rPr>
        <w:t>руб.</w:t>
      </w:r>
      <w:r w:rsidRPr="004E2040">
        <w:rPr>
          <w:rFonts w:ascii="Times New Roman" w:hAnsi="Times New Roman"/>
          <w:sz w:val="28"/>
          <w:szCs w:val="28"/>
        </w:rPr>
        <w:t xml:space="preserve"> (2011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="007775FD">
        <w:rPr>
          <w:rFonts w:ascii="Times New Roman" w:hAnsi="Times New Roman"/>
          <w:sz w:val="28"/>
          <w:szCs w:val="28"/>
        </w:rPr>
        <w:t>год</w:t>
      </w:r>
      <w:r w:rsidRPr="004E2040">
        <w:rPr>
          <w:rFonts w:ascii="Times New Roman" w:hAnsi="Times New Roman"/>
          <w:sz w:val="28"/>
          <w:szCs w:val="28"/>
        </w:rPr>
        <w:t xml:space="preserve"> – 1 655,0 тыс. руб.). Средства по программе использованы:</w:t>
      </w:r>
      <w:r w:rsidR="005D0D0F">
        <w:rPr>
          <w:rFonts w:ascii="Times New Roman" w:hAnsi="Times New Roman"/>
          <w:sz w:val="28"/>
          <w:szCs w:val="28"/>
        </w:rPr>
        <w:t xml:space="preserve"> </w:t>
      </w:r>
    </w:p>
    <w:p w:rsidR="004E2040" w:rsidRPr="004E2040" w:rsidRDefault="004E2040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>-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4E2040">
        <w:rPr>
          <w:rFonts w:ascii="Times New Roman" w:hAnsi="Times New Roman"/>
          <w:sz w:val="28"/>
          <w:szCs w:val="28"/>
        </w:rPr>
        <w:t>на устройство козырьков к пандусу, подъездных дорожек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Pr="004E2040">
        <w:rPr>
          <w:rFonts w:ascii="Times New Roman" w:hAnsi="Times New Roman"/>
          <w:sz w:val="28"/>
          <w:szCs w:val="28"/>
        </w:rPr>
        <w:t xml:space="preserve">автостоянок для беспрепятственного доступа в МБОУ СОШ </w:t>
      </w:r>
      <w:r w:rsidR="00AE58F4">
        <w:rPr>
          <w:rFonts w:ascii="Times New Roman" w:hAnsi="Times New Roman"/>
          <w:sz w:val="28"/>
          <w:szCs w:val="28"/>
        </w:rPr>
        <w:t>№</w:t>
      </w:r>
      <w:r w:rsidRPr="004E2040">
        <w:rPr>
          <w:rFonts w:ascii="Times New Roman" w:hAnsi="Times New Roman"/>
          <w:sz w:val="28"/>
          <w:szCs w:val="28"/>
        </w:rPr>
        <w:t xml:space="preserve">5, 6, 8; Межшкольный учебный комбинат; </w:t>
      </w:r>
    </w:p>
    <w:p w:rsidR="004E2040" w:rsidRPr="004E2040" w:rsidRDefault="004E2040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 xml:space="preserve">- на обустройство входных групп и прилегающих территорий к МБОУ </w:t>
      </w:r>
      <w:r w:rsidR="00AE58F4">
        <w:rPr>
          <w:rFonts w:ascii="Times New Roman" w:hAnsi="Times New Roman"/>
          <w:sz w:val="28"/>
          <w:szCs w:val="28"/>
        </w:rPr>
        <w:t>№</w:t>
      </w:r>
      <w:r w:rsidRPr="004E2040">
        <w:rPr>
          <w:rFonts w:ascii="Times New Roman" w:hAnsi="Times New Roman"/>
          <w:sz w:val="28"/>
          <w:szCs w:val="28"/>
        </w:rPr>
        <w:t>10 «Голубок»</w:t>
      </w:r>
      <w:r w:rsidR="00140DD3">
        <w:rPr>
          <w:rFonts w:ascii="Times New Roman" w:hAnsi="Times New Roman"/>
          <w:sz w:val="28"/>
          <w:szCs w:val="28"/>
        </w:rPr>
        <w:t>,</w:t>
      </w:r>
      <w:r w:rsidRPr="004E2040">
        <w:rPr>
          <w:rFonts w:ascii="Times New Roman" w:hAnsi="Times New Roman"/>
          <w:sz w:val="28"/>
          <w:szCs w:val="28"/>
        </w:rPr>
        <w:t xml:space="preserve"> </w:t>
      </w:r>
      <w:r w:rsidR="00AE58F4">
        <w:rPr>
          <w:rFonts w:ascii="Times New Roman" w:hAnsi="Times New Roman"/>
          <w:sz w:val="28"/>
          <w:szCs w:val="28"/>
        </w:rPr>
        <w:t>№</w:t>
      </w:r>
      <w:r w:rsidRPr="004E2040">
        <w:rPr>
          <w:rFonts w:ascii="Times New Roman" w:hAnsi="Times New Roman"/>
          <w:sz w:val="28"/>
          <w:szCs w:val="28"/>
        </w:rPr>
        <w:t xml:space="preserve">7 «Елочка», </w:t>
      </w:r>
      <w:r w:rsidR="00AE58F4">
        <w:rPr>
          <w:rFonts w:ascii="Times New Roman" w:hAnsi="Times New Roman"/>
          <w:sz w:val="28"/>
          <w:szCs w:val="28"/>
        </w:rPr>
        <w:t>№</w:t>
      </w:r>
      <w:r w:rsidRPr="004E2040">
        <w:rPr>
          <w:rFonts w:ascii="Times New Roman" w:hAnsi="Times New Roman"/>
          <w:sz w:val="28"/>
          <w:szCs w:val="28"/>
        </w:rPr>
        <w:t>21 «Теремок».</w:t>
      </w:r>
    </w:p>
    <w:p w:rsidR="004E2040" w:rsidRPr="004E2040" w:rsidRDefault="004E2040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040">
        <w:rPr>
          <w:rFonts w:ascii="Times New Roman" w:hAnsi="Times New Roman"/>
          <w:sz w:val="28"/>
          <w:szCs w:val="28"/>
        </w:rPr>
        <w:t xml:space="preserve">Среднегодовое количество классных руководителей, получающих ежемесячное вознаграждение за классное руководство, в 2012 году составило 365 </w:t>
      </w:r>
      <w:r w:rsidR="009F3EC8">
        <w:rPr>
          <w:rFonts w:ascii="Times New Roman" w:hAnsi="Times New Roman"/>
          <w:sz w:val="28"/>
          <w:szCs w:val="28"/>
        </w:rPr>
        <w:t>чел.</w:t>
      </w:r>
      <w:r w:rsidRPr="004E2040">
        <w:rPr>
          <w:rFonts w:ascii="Times New Roman" w:hAnsi="Times New Roman"/>
          <w:sz w:val="28"/>
          <w:szCs w:val="28"/>
        </w:rPr>
        <w:t xml:space="preserve"> (2011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="007775FD">
        <w:rPr>
          <w:rFonts w:ascii="Times New Roman" w:hAnsi="Times New Roman"/>
          <w:sz w:val="28"/>
          <w:szCs w:val="28"/>
        </w:rPr>
        <w:t>год</w:t>
      </w:r>
      <w:r w:rsidRPr="004E2040">
        <w:rPr>
          <w:rFonts w:ascii="Times New Roman" w:hAnsi="Times New Roman"/>
          <w:sz w:val="28"/>
          <w:szCs w:val="28"/>
        </w:rPr>
        <w:t xml:space="preserve"> - 356 </w:t>
      </w:r>
      <w:r w:rsidR="009F3EC8">
        <w:rPr>
          <w:rFonts w:ascii="Times New Roman" w:hAnsi="Times New Roman"/>
          <w:sz w:val="28"/>
          <w:szCs w:val="28"/>
        </w:rPr>
        <w:t>чел.</w:t>
      </w:r>
      <w:r w:rsidRPr="004E2040">
        <w:rPr>
          <w:rFonts w:ascii="Times New Roman" w:hAnsi="Times New Roman"/>
          <w:sz w:val="28"/>
          <w:szCs w:val="28"/>
        </w:rPr>
        <w:t xml:space="preserve">). </w:t>
      </w:r>
    </w:p>
    <w:p w:rsidR="00FA0960" w:rsidRPr="004014C6" w:rsidRDefault="004E2040" w:rsidP="00DD5599">
      <w:pPr>
        <w:widowControl w:val="0"/>
        <w:tabs>
          <w:tab w:val="left" w:pos="567"/>
        </w:tabs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040">
        <w:rPr>
          <w:rFonts w:ascii="Times New Roman" w:hAnsi="Times New Roman"/>
          <w:sz w:val="28"/>
          <w:szCs w:val="28"/>
        </w:rPr>
        <w:t xml:space="preserve">Средства, направленные из федерального бюджета на исполнение полномочий, составили в 2012 году 10 258,2 тыс. </w:t>
      </w:r>
      <w:r w:rsidR="009F3EC8">
        <w:rPr>
          <w:rFonts w:ascii="Times New Roman" w:hAnsi="Times New Roman"/>
          <w:sz w:val="28"/>
          <w:szCs w:val="28"/>
        </w:rPr>
        <w:t>руб.</w:t>
      </w:r>
      <w:r w:rsidRPr="004E2040">
        <w:rPr>
          <w:rFonts w:ascii="Times New Roman" w:hAnsi="Times New Roman"/>
          <w:sz w:val="28"/>
          <w:szCs w:val="28"/>
        </w:rPr>
        <w:t xml:space="preserve"> (2011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="007775FD">
        <w:rPr>
          <w:rFonts w:ascii="Times New Roman" w:hAnsi="Times New Roman"/>
          <w:sz w:val="28"/>
          <w:szCs w:val="28"/>
        </w:rPr>
        <w:t>год</w:t>
      </w:r>
      <w:r w:rsidRPr="004E2040">
        <w:rPr>
          <w:rFonts w:ascii="Times New Roman" w:hAnsi="Times New Roman"/>
          <w:sz w:val="28"/>
          <w:szCs w:val="28"/>
        </w:rPr>
        <w:t xml:space="preserve"> – 9 831,3 тыс. руб.), регионального бюджета – 2 440,8 тыс. руб. (2011</w:t>
      </w:r>
      <w:r w:rsidR="005D0D0F">
        <w:rPr>
          <w:rFonts w:ascii="Times New Roman" w:hAnsi="Times New Roman"/>
          <w:sz w:val="28"/>
          <w:szCs w:val="28"/>
        </w:rPr>
        <w:t xml:space="preserve"> </w:t>
      </w:r>
      <w:r w:rsidR="007775FD">
        <w:rPr>
          <w:rFonts w:ascii="Times New Roman" w:hAnsi="Times New Roman"/>
          <w:sz w:val="28"/>
          <w:szCs w:val="28"/>
        </w:rPr>
        <w:t>год</w:t>
      </w:r>
      <w:r w:rsidRPr="004E2040">
        <w:rPr>
          <w:rFonts w:ascii="Times New Roman" w:hAnsi="Times New Roman"/>
          <w:sz w:val="28"/>
          <w:szCs w:val="28"/>
        </w:rPr>
        <w:t xml:space="preserve"> – 2 278,0 тыс. руб.).</w:t>
      </w:r>
      <w:proofErr w:type="gramEnd"/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i/>
          <w:sz w:val="28"/>
          <w:szCs w:val="28"/>
        </w:rPr>
        <w:t>В сфере опеки и попечительства</w:t>
      </w:r>
    </w:p>
    <w:p w:rsidR="004E2040" w:rsidRPr="004E2040" w:rsidRDefault="004E2040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законами Ханты-Мансийского автономного округа – Югры в 2012 году Администрация города Ханты-Мансийска исполняла 57 отдельных государственных полномочий.</w:t>
      </w:r>
    </w:p>
    <w:p w:rsidR="004E2040" w:rsidRPr="004E2040" w:rsidRDefault="004E2040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осуществлялось в виде субвенций из бюджета автономного округа.</w:t>
      </w:r>
    </w:p>
    <w:p w:rsidR="004E2040" w:rsidRPr="004E2040" w:rsidRDefault="004E2040" w:rsidP="00DD5599">
      <w:pPr>
        <w:widowControl w:val="0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финансирования составил 89 778,5 тыс. руб. (2011 год – 74 940,0 тыс. руб.), исполнен на 100% (2011 год - 99,3%).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Рис. </w:t>
      </w:r>
      <w:r w:rsidR="00D3028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4E2040" w:rsidRPr="004E2040" w:rsidRDefault="004E2040" w:rsidP="00DD5599">
      <w:pPr>
        <w:widowControl w:val="0"/>
        <w:spacing w:after="0" w:line="278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2040">
        <w:rPr>
          <w:rFonts w:ascii="Times New Roman" w:hAnsi="Times New Roman" w:cs="Times New Roman"/>
          <w:b/>
          <w:sz w:val="24"/>
          <w:szCs w:val="24"/>
          <w:lang w:eastAsia="ru-RU"/>
        </w:rPr>
        <w:t>Численность детей и граждан, состоящих на учете</w:t>
      </w:r>
    </w:p>
    <w:p w:rsidR="004E2040" w:rsidRPr="004E2040" w:rsidRDefault="004E2040" w:rsidP="00DD5599">
      <w:pPr>
        <w:widowControl w:val="0"/>
        <w:spacing w:after="0" w:line="278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2040">
        <w:rPr>
          <w:rFonts w:ascii="Times New Roman" w:hAnsi="Times New Roman" w:cs="Times New Roman"/>
          <w:b/>
          <w:sz w:val="24"/>
          <w:szCs w:val="24"/>
          <w:lang w:eastAsia="ru-RU"/>
        </w:rPr>
        <w:t>в Управлении опеки и попечительства</w:t>
      </w:r>
    </w:p>
    <w:p w:rsidR="004E2040" w:rsidRPr="004E2040" w:rsidRDefault="004E2040" w:rsidP="00DD5599">
      <w:pPr>
        <w:widowControl w:val="0"/>
        <w:spacing w:after="0" w:line="278" w:lineRule="auto"/>
        <w:jc w:val="center"/>
        <w:rPr>
          <w:rFonts w:ascii="Calibri" w:eastAsia="Calibri" w:hAnsi="Calibri" w:cs="Times New Roman"/>
          <w:bCs/>
          <w:sz w:val="26"/>
          <w:szCs w:val="26"/>
        </w:rPr>
      </w:pPr>
      <w:r w:rsidRPr="004E2040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87C2F4C" wp14:editId="7F2F66D9">
            <wp:extent cx="5943600" cy="3030279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миграционный прирост населения города в 2012 году повлиял и на рост численности подопечных детей. Число детей, оставшихся без попечения родителей, проживающих в семьях горожан, увеличилось по сравнению с 2011 годом на 4,6% и составило 241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– 230).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же тенденция наблюдается и в среднем по Ханты-Мансийскому автономному округу-Югре (2012 год -</w:t>
      </w:r>
      <w:r w:rsidR="005F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6980, 2011 год -</w:t>
      </w:r>
      <w:r w:rsidR="00E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6803).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из других городов автономного округа и субъектов Российской Федерации прибыл 21 ребенок (2011 год - 22 ребенка).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на территории города расположено казенное образовательное учреждение Ханты-Мансийского автономного округа – Югры для детей-сирот и детей, оставшихся без попечения родителей «Детский дом «Радуга», в которое дети направляются из всех муниципальных образований автономного округа, органам опеки и попечительства удалось добиться снижения общей численности воспитанников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F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дома</w:t>
      </w:r>
      <w:r w:rsidR="005D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F8B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«Радуга»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73 в 2011 году до 54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2012 году, за</w:t>
      </w:r>
      <w:proofErr w:type="gram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их успешного устройства в замещающие семьи (в 2012 году передано в семьи 16 детей, в 2011 году - 11).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число воспитанников</w:t>
      </w:r>
      <w:proofErr w:type="gram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домов и в среднем по Ханты-Мансийскому автономному округу-Югре (2012 год - 402, 2011 год - 502).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Планомерная работа со средствами массовой информации по информированию населения о деятельности органов опеки и попечительства способствовала росту количества сообщений от жителей города о нарушении прав детей на 33% по сравнению с 2011 годом, что в абсолютных показателях составило: в 2012 году – 324 сообщения, в 2011 году – 217 сообщений. В ходе проведенных проверок, факты нарушений прав детей подтверждены в 60,5 % случаев от всех поступивших сообщений, такое же соотношение</w:t>
      </w:r>
      <w:r w:rsidR="00E4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наблюдалось и в прошлом году.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выявлено 30 детей, оставшихся без попеч</w:t>
      </w:r>
      <w:r w:rsidR="005F78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родителей (2011 год - 31).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="00D302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E2040" w:rsidRPr="004E2040" w:rsidRDefault="004E2040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первичного выявления детей, </w:t>
      </w:r>
    </w:p>
    <w:p w:rsidR="004E2040" w:rsidRPr="004E2040" w:rsidRDefault="004E2040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оставшихся без попечения родителей в течение отчетного года</w:t>
      </w:r>
    </w:p>
    <w:p w:rsidR="004E2040" w:rsidRPr="004E2040" w:rsidRDefault="004E2040" w:rsidP="00DD5599">
      <w:pPr>
        <w:widowControl w:val="0"/>
        <w:spacing w:after="0" w:line="278" w:lineRule="auto"/>
        <w:jc w:val="center"/>
        <w:rPr>
          <w:rFonts w:ascii="Calibri" w:eastAsia="Calibri" w:hAnsi="Calibri" w:cs="Times New Roman"/>
          <w:szCs w:val="28"/>
        </w:rPr>
      </w:pPr>
      <w:r w:rsidRPr="004E2040">
        <w:rPr>
          <w:rFonts w:ascii="Calibri" w:eastAsia="Calibri" w:hAnsi="Calibri" w:cs="Times New Roman"/>
          <w:noProof/>
          <w:szCs w:val="28"/>
          <w:lang w:eastAsia="ru-RU"/>
        </w:rPr>
        <w:drawing>
          <wp:inline distT="0" distB="0" distL="0" distR="0" wp14:anchorId="588996C8" wp14:editId="316A4B8D">
            <wp:extent cx="5805377" cy="1913861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744B4" w:rsidRDefault="009744B4" w:rsidP="00DD5599">
      <w:pPr>
        <w:widowControl w:val="0"/>
        <w:spacing w:after="0" w:line="27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8B" w:rsidRDefault="005D0F8B" w:rsidP="00DD5599">
      <w:pPr>
        <w:widowControl w:val="0"/>
        <w:spacing w:after="0" w:line="27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8B" w:rsidRDefault="005D0F8B" w:rsidP="00DD5599">
      <w:pPr>
        <w:widowControl w:val="0"/>
        <w:spacing w:after="0" w:line="27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8B" w:rsidRDefault="005D0F8B" w:rsidP="00DD5599">
      <w:pPr>
        <w:widowControl w:val="0"/>
        <w:spacing w:after="0" w:line="27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40" w:rsidRPr="004E2040" w:rsidRDefault="004E2040" w:rsidP="00DD5599">
      <w:pPr>
        <w:widowControl w:val="0"/>
        <w:spacing w:after="0" w:line="27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="00434A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02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E2040" w:rsidRPr="004E2040" w:rsidRDefault="004E2040" w:rsidP="00DD5599">
      <w:pPr>
        <w:widowControl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отсутствия родительского попечения</w:t>
      </w:r>
    </w:p>
    <w:p w:rsidR="004E2040" w:rsidRPr="004E2040" w:rsidRDefault="004E2040" w:rsidP="00DD5599">
      <w:pPr>
        <w:widowControl w:val="0"/>
        <w:spacing w:after="0" w:line="278" w:lineRule="auto"/>
        <w:jc w:val="center"/>
        <w:rPr>
          <w:rFonts w:ascii="Calibri" w:eastAsia="Calibri" w:hAnsi="Calibri" w:cs="Times New Roman"/>
          <w:b/>
        </w:rPr>
      </w:pPr>
      <w:r w:rsidRPr="004E2040">
        <w:rPr>
          <w:rFonts w:ascii="Calibri" w:eastAsia="Calibri" w:hAnsi="Calibri" w:cs="Times New Roman"/>
          <w:b/>
          <w:noProof/>
          <w:lang w:eastAsia="ru-RU"/>
        </w:rPr>
        <w:lastRenderedPageBreak/>
        <w:drawing>
          <wp:inline distT="0" distB="0" distL="0" distR="0" wp14:anchorId="55E13258" wp14:editId="3B5536CE">
            <wp:extent cx="5709684" cy="2200939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взаимодействию органов и учреждений системы профилактики безнадзорности несовершеннолетних в 2012 году общее количество родителей лишенных и ограниченных в родительских правах</w:t>
      </w:r>
      <w:r w:rsidR="005D0F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уменьшилось с 56 в 2011 году до 49 в 2012 году, из них жителей города Ханты-Мансийска в 2012 году - 37 (2011 год – 46).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жизни горожан, политика государства, направленная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семьи, комплекс мер социальной поддержки детей-сирот, реализуемых в городе, позволяет сохранить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высокое количество семей, желающих принять ребенка на воспитание. </w:t>
      </w: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70 граждан зарегистрированы в качестве кандидатов в замещающие родители, что на 3 больше, чем в прошлом году (2011 год - 67).</w:t>
      </w:r>
      <w:proofErr w:type="gram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ни одна семья не состоит на учете более года, так как сведения о детях, подлежащих устройству, регулярно размещаются в средствах массовой информации и в установленные сроки передаются в Банк данных о детях, оставшихся без попечения родителей, доступны и открыты для всех граждан.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всех формах устройства замещающим родителям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выплата единовременного пособия. Размер выплаты </w:t>
      </w: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составил 18 607,98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- 17 554,7 руб.).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93B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мным родителям предусмотрено денежное вознаграждение на каждого ребенка в сумме 9 812,88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- 9 170,7 руб.). В 2012 году данное вознаграждение поучали 42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воспитывающиеся в семьях усыновителей, опекунов, при</w:t>
      </w:r>
      <w:r w:rsidR="00593B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мных родителей ежемесячно получают на лицевые счета денежные средства. Размер выплаты зависит от возраста ребенка и колеблется от 15 165,18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25 635,0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 год от 14 628,9 руб. до 24</w:t>
      </w:r>
      <w:r w:rsidR="005F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="005F78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руб.).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дети, обучающиеся в общеобразовательных учреждениях, получают ежемесячно по 825,0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проезд в городском транспорте, а выпускники школ денежную компенсацию на приобретение одежды и обуви в размере 40 000,0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единовременное пособие 5 000,0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Оздоровлению подопечных детей уделяется особое внимание. В течение года 100 несовершеннолетних</w:t>
      </w:r>
      <w:r w:rsidR="005F78A5" w:rsidRPr="005F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8A5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поправили свое здоровье по санаторно-курортным и оздоровительным путевкам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44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</w:t>
      </w:r>
      <w:r w:rsidR="005F78A5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Средняя сумма затрат на одного подопечного составила 46 456,2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 стоимость путевки не более 35</w:t>
      </w:r>
      <w:r w:rsidR="005F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5F78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компенсация проезда по ф</w:t>
      </w:r>
      <w:r w:rsidR="00D12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 понесенным расходам).</w:t>
      </w:r>
    </w:p>
    <w:p w:rsidR="004E2040" w:rsidRPr="004E2040" w:rsidRDefault="005F78A5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="004E2040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исполняется государственное полномочие по внеочередному обеспечению детей-сирот жилыми помещениями.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у Администрации города имелось обязательство предоставить 131 квартиру, которые были приобретены по договорам долевого участия в 2011-2012 годах. Из них: 63 однокомнатные благоустроенные квартиры предоставлены в течение отчетного года по договорам социального найма лицам из числа детей-сирот, 68 квартир в соответствии с муниципальными контрактами будут приняты в муниципальную собственн</w:t>
      </w:r>
      <w:r w:rsidR="00504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по окончанию строительства (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квартир – приняты </w:t>
      </w:r>
      <w:r w:rsidR="0050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</w:t>
      </w:r>
      <w:r w:rsidR="005041B6">
        <w:rPr>
          <w:rFonts w:ascii="Times New Roman" w:eastAsia="Times New Roman" w:hAnsi="Times New Roman" w:cs="Times New Roman"/>
          <w:sz w:val="28"/>
          <w:szCs w:val="28"/>
          <w:lang w:eastAsia="ru-RU"/>
        </w:rPr>
        <w:t>у, 5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квартир – </w:t>
      </w:r>
      <w:r w:rsidR="005041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приняты</w:t>
      </w:r>
      <w:r w:rsidR="005041B6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41B6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041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41B6"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41B6"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на средства субвенции в размере 185</w:t>
      </w:r>
      <w:r w:rsidR="00D12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622</w:t>
      </w:r>
      <w:r w:rsidR="00D122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(47</w:t>
      </w:r>
      <w:r w:rsidR="00D12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551</w:t>
      </w:r>
      <w:r w:rsidR="00D122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бюджет; 138</w:t>
      </w:r>
      <w:r w:rsidR="00D12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071</w:t>
      </w:r>
      <w:r w:rsidR="00D122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окружной бюджет) приобретено 75 квартир (2011 год - 56 квартир). Средняя стоимость одной квартиры составила 2</w:t>
      </w:r>
      <w:r w:rsidR="00D12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="00D122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расчета цены одного квадратного метра 68,7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 качественные и количественные показатели исполнения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долгосрочной целевой программы «Дети-сироты» на 2012-2014 годы (100% - 840</w:t>
      </w:r>
      <w:r w:rsidR="00D122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Единовременную материальную помощь получили 75 </w:t>
      </w:r>
      <w:r w:rsidR="009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комфортных условий для проживания детей-сирот и детей, оставшихся без попечения родителей, воспитывающих в замещающих семьях в 2012 году разработана долгосрочная целевая программа «Комфортное жилье замещающей семье» на 2013-2015 годы», которая предусматривает приобретение и предоставление жилых помещений замещающим семьям, воспитывающим 4 и более подопечных детей, принятых на воспитание в городе Ханты-Мансийске.</w:t>
      </w:r>
      <w:proofErr w:type="gramEnd"/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по итогам участия во Всероссийском конкурсе городу Ханты-Мансийску присвоено высокое звание</w:t>
      </w:r>
      <w:r w:rsidR="005D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8A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без сирот».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Победа в конкурсе </w:t>
      </w:r>
      <w:proofErr w:type="gramStart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значимый социальный эффект</w:t>
      </w:r>
      <w:proofErr w:type="gramEnd"/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содействует активному привлечению жителей города к решению проблем детей-сирот и стимулирует горожан на принятие детей, оставшихся без попечения родителей, в свои семьи. 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городе Ханты-Мансийске наблюдается: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числа детей, оставшихся без попечения родителей, выявленных впервые (в течение года)</w:t>
      </w:r>
      <w:r w:rsidR="0007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три года с 55 в 2010 до 30 в 2012;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уменьшение числа родителей, лишенных (ограниченных) родительских прав за последние три года с 50 в 2010 до 49 в 2012;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числа воспитанников </w:t>
      </w:r>
      <w:r w:rsidR="005D0F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дома «Радуга» за последние три года с 65 в 2011 году до 54 в 2012 году, за счет их успешного устройства в замещающие семьи;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высокой доли детей, оставшихся без попечения родителей, из числа выявленных в течение года, для которых сохранено право на проживание в семье с 70,9% в 2010 до 83,3% в 2012.</w:t>
      </w:r>
    </w:p>
    <w:p w:rsidR="004E2040" w:rsidRPr="004E2040" w:rsidRDefault="004E2040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32" w:rsidRDefault="007C763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i/>
          <w:sz w:val="28"/>
          <w:szCs w:val="28"/>
        </w:rPr>
        <w:t>В сфере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обеспечения </w:t>
      </w:r>
      <w:r w:rsidRPr="007C7632">
        <w:rPr>
          <w:rFonts w:ascii="Times New Roman" w:eastAsia="Calibri" w:hAnsi="Times New Roman" w:cs="Times New Roman"/>
          <w:b/>
          <w:i/>
          <w:sz w:val="28"/>
          <w:szCs w:val="28"/>
        </w:rPr>
        <w:t>жилыми помещениями</w:t>
      </w:r>
    </w:p>
    <w:p w:rsidR="007C7632" w:rsidRPr="007C7632" w:rsidRDefault="007C763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632">
        <w:rPr>
          <w:rFonts w:ascii="Times New Roman" w:eastAsia="Calibri" w:hAnsi="Times New Roman" w:cs="Times New Roman"/>
          <w:sz w:val="28"/>
          <w:szCs w:val="28"/>
        </w:rPr>
        <w:t>В 2012 году на обеспечение жильем граждан, уволенных с военной службы</w:t>
      </w:r>
      <w:r w:rsidR="00AD088D">
        <w:rPr>
          <w:rFonts w:ascii="Times New Roman" w:eastAsia="Calibri" w:hAnsi="Times New Roman" w:cs="Times New Roman"/>
          <w:sz w:val="28"/>
          <w:szCs w:val="28"/>
        </w:rPr>
        <w:t>,</w:t>
      </w:r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 и приравненных к ним лиц, вставших на учет в качестве нуждающихся в жилых помещениях, предоставляемых по договорам социального найма, по месту жительства до 01</w:t>
      </w:r>
      <w:r w:rsidR="008A2DD6">
        <w:rPr>
          <w:rFonts w:ascii="Times New Roman" w:eastAsia="Calibri" w:hAnsi="Times New Roman" w:cs="Times New Roman"/>
          <w:sz w:val="28"/>
          <w:szCs w:val="28"/>
        </w:rPr>
        <w:t>.01.</w:t>
      </w:r>
      <w:r w:rsidRPr="007C7632">
        <w:rPr>
          <w:rFonts w:ascii="Times New Roman" w:eastAsia="Calibri" w:hAnsi="Times New Roman" w:cs="Times New Roman"/>
          <w:sz w:val="28"/>
          <w:szCs w:val="28"/>
        </w:rPr>
        <w:t>2005</w:t>
      </w:r>
      <w:r w:rsidR="00AD088D">
        <w:rPr>
          <w:rFonts w:ascii="Times New Roman" w:eastAsia="Calibri" w:hAnsi="Times New Roman" w:cs="Times New Roman"/>
          <w:sz w:val="28"/>
          <w:szCs w:val="28"/>
        </w:rPr>
        <w:t>,</w:t>
      </w:r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 выделено 6 538,3 тыс. руб.</w:t>
      </w:r>
    </w:p>
    <w:p w:rsidR="007C7632" w:rsidRPr="007C7632" w:rsidRDefault="007C763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В результате 3 гражданина </w:t>
      </w:r>
      <w:proofErr w:type="gramStart"/>
      <w:r w:rsidRPr="007C7632">
        <w:rPr>
          <w:rFonts w:ascii="Times New Roman" w:eastAsia="Calibri" w:hAnsi="Times New Roman" w:cs="Times New Roman"/>
          <w:sz w:val="28"/>
          <w:szCs w:val="28"/>
        </w:rPr>
        <w:t>уволенных</w:t>
      </w:r>
      <w:proofErr w:type="gramEnd"/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 с военной службы обеспечены жилыми помещениями общей площадью 102,6 кв. м.</w:t>
      </w:r>
    </w:p>
    <w:p w:rsidR="007C7632" w:rsidRPr="007C7632" w:rsidRDefault="007C763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632">
        <w:rPr>
          <w:rFonts w:ascii="Times New Roman" w:eastAsia="Calibri" w:hAnsi="Times New Roman" w:cs="Times New Roman"/>
          <w:sz w:val="28"/>
          <w:szCs w:val="28"/>
        </w:rPr>
        <w:t>В части ведения учета категорий граждан, определенных федеральным законодательством в 2012 году средства на реализацию государственного полномочия не поступали.</w:t>
      </w:r>
    </w:p>
    <w:p w:rsidR="007C7632" w:rsidRPr="007C7632" w:rsidRDefault="007C763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В 2012 году из федерального бюджета на предоставление субсидий за категориям граждан, определенных статьями 14, 16, 21 Федерального закона </w:t>
      </w:r>
      <w:r w:rsidR="00347E39">
        <w:rPr>
          <w:rFonts w:ascii="Times New Roman" w:eastAsia="Calibri" w:hAnsi="Times New Roman" w:cs="Times New Roman"/>
          <w:sz w:val="28"/>
          <w:szCs w:val="28"/>
        </w:rPr>
        <w:t>«</w:t>
      </w:r>
      <w:r w:rsidRPr="007C7632">
        <w:rPr>
          <w:rFonts w:ascii="Times New Roman" w:eastAsia="Calibri" w:hAnsi="Times New Roman" w:cs="Times New Roman"/>
          <w:sz w:val="28"/>
          <w:szCs w:val="28"/>
        </w:rPr>
        <w:t>О ветеранах</w:t>
      </w:r>
      <w:r w:rsidR="00347E39">
        <w:rPr>
          <w:rFonts w:ascii="Times New Roman" w:eastAsia="Calibri" w:hAnsi="Times New Roman" w:cs="Times New Roman"/>
          <w:sz w:val="28"/>
          <w:szCs w:val="28"/>
        </w:rPr>
        <w:t>»</w:t>
      </w:r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, статьей 17 Федерального закона </w:t>
      </w:r>
      <w:r w:rsidR="00347E39">
        <w:rPr>
          <w:rFonts w:ascii="Times New Roman" w:eastAsia="Calibri" w:hAnsi="Times New Roman" w:cs="Times New Roman"/>
          <w:sz w:val="28"/>
          <w:szCs w:val="28"/>
        </w:rPr>
        <w:t>«</w:t>
      </w:r>
      <w:r w:rsidRPr="007C7632">
        <w:rPr>
          <w:rFonts w:ascii="Times New Roman" w:eastAsia="Calibri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347E39">
        <w:rPr>
          <w:rFonts w:ascii="Times New Roman" w:eastAsia="Calibri" w:hAnsi="Times New Roman" w:cs="Times New Roman"/>
          <w:sz w:val="28"/>
          <w:szCs w:val="28"/>
        </w:rPr>
        <w:t>»</w:t>
      </w:r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, нуждающихся в улучшении жилищных условий, вставших на учет до </w:t>
      </w:r>
      <w:r w:rsidR="008A2DD6">
        <w:rPr>
          <w:rFonts w:ascii="Times New Roman" w:eastAsia="Calibri" w:hAnsi="Times New Roman" w:cs="Times New Roman"/>
          <w:sz w:val="28"/>
          <w:szCs w:val="28"/>
        </w:rPr>
        <w:t>0</w:t>
      </w:r>
      <w:r w:rsidRPr="007C7632">
        <w:rPr>
          <w:rFonts w:ascii="Times New Roman" w:eastAsia="Calibri" w:hAnsi="Times New Roman" w:cs="Times New Roman"/>
          <w:sz w:val="28"/>
          <w:szCs w:val="28"/>
        </w:rPr>
        <w:t>1</w:t>
      </w:r>
      <w:r w:rsidR="008A2DD6">
        <w:rPr>
          <w:rFonts w:ascii="Times New Roman" w:eastAsia="Calibri" w:hAnsi="Times New Roman" w:cs="Times New Roman"/>
          <w:sz w:val="28"/>
          <w:szCs w:val="28"/>
        </w:rPr>
        <w:t>.01.</w:t>
      </w:r>
      <w:r w:rsidRPr="007C7632">
        <w:rPr>
          <w:rFonts w:ascii="Times New Roman" w:eastAsia="Calibri" w:hAnsi="Times New Roman" w:cs="Times New Roman"/>
          <w:sz w:val="28"/>
          <w:szCs w:val="28"/>
        </w:rPr>
        <w:t>2005 на территории автономного округа</w:t>
      </w:r>
      <w:r w:rsidR="00AD088D">
        <w:rPr>
          <w:rFonts w:ascii="Times New Roman" w:eastAsia="Calibri" w:hAnsi="Times New Roman" w:cs="Times New Roman"/>
          <w:sz w:val="28"/>
          <w:szCs w:val="28"/>
        </w:rPr>
        <w:t>,</w:t>
      </w:r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 было выделено 2</w:t>
      </w:r>
      <w:r w:rsidR="008A2DD6">
        <w:rPr>
          <w:rFonts w:ascii="Times New Roman" w:eastAsia="Calibri" w:hAnsi="Times New Roman" w:cs="Times New Roman"/>
          <w:sz w:val="28"/>
          <w:szCs w:val="28"/>
        </w:rPr>
        <w:t> </w:t>
      </w:r>
      <w:r w:rsidRPr="007C7632">
        <w:rPr>
          <w:rFonts w:ascii="Times New Roman" w:eastAsia="Calibri" w:hAnsi="Times New Roman" w:cs="Times New Roman"/>
          <w:sz w:val="28"/>
          <w:szCs w:val="28"/>
        </w:rPr>
        <w:t>746</w:t>
      </w:r>
      <w:r w:rsidR="008A2DD6">
        <w:rPr>
          <w:rFonts w:ascii="Times New Roman" w:eastAsia="Calibri" w:hAnsi="Times New Roman" w:cs="Times New Roman"/>
          <w:sz w:val="28"/>
          <w:szCs w:val="28"/>
        </w:rPr>
        <w:t>,</w:t>
      </w:r>
      <w:r w:rsidRPr="007C7632">
        <w:rPr>
          <w:rFonts w:ascii="Times New Roman" w:eastAsia="Calibri" w:hAnsi="Times New Roman" w:cs="Times New Roman"/>
          <w:sz w:val="28"/>
          <w:szCs w:val="28"/>
        </w:rPr>
        <w:t>8 тыс. руб., средства освоены в полном объеме.</w:t>
      </w:r>
      <w:proofErr w:type="gramEnd"/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 Улучшили свои жилищные условия 4 очередника, из них: 2 ветерана боевых действий, 2 инвалида.</w:t>
      </w:r>
    </w:p>
    <w:p w:rsidR="007C7632" w:rsidRPr="007C7632" w:rsidRDefault="007C763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В 2012 году на предоставление единовременных денежных выплат на строительство или приобретение жилых помещений за счет субвенций из федерального бюджета категориям граждан, нуждающимся в улучшении жилищных условий, вставших на учет и имеющих право на соответствующую социальную поддержку согласно Федеральному закону </w:t>
      </w:r>
      <w:r w:rsidR="00347E39">
        <w:rPr>
          <w:rFonts w:ascii="Times New Roman" w:eastAsia="Calibri" w:hAnsi="Times New Roman" w:cs="Times New Roman"/>
          <w:sz w:val="28"/>
          <w:szCs w:val="28"/>
        </w:rPr>
        <w:t>«</w:t>
      </w:r>
      <w:r w:rsidRPr="007C7632">
        <w:rPr>
          <w:rFonts w:ascii="Times New Roman" w:eastAsia="Calibri" w:hAnsi="Times New Roman" w:cs="Times New Roman"/>
          <w:sz w:val="28"/>
          <w:szCs w:val="28"/>
        </w:rPr>
        <w:t>О ветеранах</w:t>
      </w:r>
      <w:r w:rsidR="00347E39">
        <w:rPr>
          <w:rFonts w:ascii="Times New Roman" w:eastAsia="Calibri" w:hAnsi="Times New Roman" w:cs="Times New Roman"/>
          <w:sz w:val="28"/>
          <w:szCs w:val="28"/>
        </w:rPr>
        <w:t>»</w:t>
      </w:r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 выделено 9 172,3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Улучшили жилищные условия 3 </w:t>
      </w:r>
      <w:r w:rsidR="009F3EC8">
        <w:rPr>
          <w:rFonts w:ascii="Times New Roman" w:eastAsia="Calibri" w:hAnsi="Times New Roman" w:cs="Times New Roman"/>
          <w:sz w:val="28"/>
          <w:szCs w:val="28"/>
        </w:rPr>
        <w:t>чел.</w:t>
      </w:r>
      <w:proofErr w:type="gramEnd"/>
    </w:p>
    <w:p w:rsidR="007C7632" w:rsidRPr="007C7632" w:rsidRDefault="007C763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7632">
        <w:rPr>
          <w:rFonts w:ascii="Times New Roman" w:eastAsia="Calibri" w:hAnsi="Times New Roman" w:cs="Times New Roman"/>
          <w:sz w:val="28"/>
          <w:szCs w:val="28"/>
        </w:rPr>
        <w:t>В 2012 году на постановку на учет и учет граждан, имеющих право на получение жилищных субсидий, выезжающих из районов Крайнего Севера и приравненных к ним местностях выделена субвенция из окружного бюджета</w:t>
      </w:r>
      <w:r w:rsidR="00FA1617">
        <w:rPr>
          <w:rFonts w:ascii="Times New Roman" w:eastAsia="Calibri" w:hAnsi="Times New Roman" w:cs="Times New Roman"/>
          <w:sz w:val="28"/>
          <w:szCs w:val="28"/>
        </w:rPr>
        <w:t xml:space="preserve"> в размере</w:t>
      </w:r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8A2DD6">
        <w:rPr>
          <w:rFonts w:ascii="Times New Roman" w:eastAsia="Calibri" w:hAnsi="Times New Roman" w:cs="Times New Roman"/>
          <w:sz w:val="28"/>
          <w:szCs w:val="28"/>
        </w:rPr>
        <w:t> </w:t>
      </w:r>
      <w:r w:rsidRPr="007C7632">
        <w:rPr>
          <w:rFonts w:ascii="Times New Roman" w:eastAsia="Calibri" w:hAnsi="Times New Roman" w:cs="Times New Roman"/>
          <w:sz w:val="28"/>
          <w:szCs w:val="28"/>
        </w:rPr>
        <w:t>099</w:t>
      </w:r>
      <w:r w:rsidR="008A2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EC8">
        <w:rPr>
          <w:rFonts w:ascii="Times New Roman" w:eastAsia="Calibri" w:hAnsi="Times New Roman" w:cs="Times New Roman"/>
          <w:sz w:val="28"/>
          <w:szCs w:val="28"/>
        </w:rPr>
        <w:t>руб.</w:t>
      </w:r>
      <w:r w:rsidRPr="007C7632">
        <w:rPr>
          <w:rFonts w:ascii="Times New Roman" w:eastAsia="Calibri" w:hAnsi="Times New Roman" w:cs="Times New Roman"/>
          <w:sz w:val="28"/>
          <w:szCs w:val="28"/>
        </w:rPr>
        <w:t>, всего заявилось</w:t>
      </w:r>
      <w:r w:rsidR="00FA1617" w:rsidRPr="007C7632">
        <w:rPr>
          <w:rFonts w:ascii="Times New Roman" w:eastAsia="Calibri" w:hAnsi="Times New Roman" w:cs="Times New Roman"/>
          <w:sz w:val="28"/>
          <w:szCs w:val="28"/>
        </w:rPr>
        <w:t>12 семей</w:t>
      </w:r>
      <w:r w:rsidRPr="007C7632">
        <w:rPr>
          <w:rFonts w:ascii="Times New Roman" w:eastAsia="Calibri" w:hAnsi="Times New Roman" w:cs="Times New Roman"/>
          <w:sz w:val="28"/>
          <w:szCs w:val="28"/>
        </w:rPr>
        <w:t>, поставлено на учет 8 семей, 4 семьям отказано в постановке на учет.</w:t>
      </w:r>
      <w:proofErr w:type="gramEnd"/>
    </w:p>
    <w:p w:rsidR="007C7632" w:rsidRDefault="007C763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7632">
        <w:rPr>
          <w:rFonts w:ascii="Times New Roman" w:eastAsia="Calibri" w:hAnsi="Times New Roman" w:cs="Times New Roman"/>
          <w:sz w:val="28"/>
          <w:szCs w:val="28"/>
        </w:rPr>
        <w:lastRenderedPageBreak/>
        <w:t>В части предоставления субсидий на строительство или приобретение жилых помещений гражданам, выезжающим из Ханты-Мансийского автономного округа – Югры в субъекты Российской Федерации, не относящиеся к районам Крайнего Севера и приравненным к ним местностям в 2012 году за счет средств бюджета автономного округа</w:t>
      </w:r>
      <w:r w:rsidR="00FA161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C7632">
        <w:rPr>
          <w:rFonts w:ascii="Times New Roman" w:eastAsia="Calibri" w:hAnsi="Times New Roman" w:cs="Times New Roman"/>
          <w:sz w:val="28"/>
          <w:szCs w:val="28"/>
        </w:rPr>
        <w:t>6</w:t>
      </w:r>
      <w:r w:rsidR="008A2DD6">
        <w:rPr>
          <w:rFonts w:ascii="Times New Roman" w:eastAsia="Calibri" w:hAnsi="Times New Roman" w:cs="Times New Roman"/>
          <w:sz w:val="28"/>
          <w:szCs w:val="28"/>
        </w:rPr>
        <w:t> </w:t>
      </w:r>
      <w:r w:rsidRPr="007C7632">
        <w:rPr>
          <w:rFonts w:ascii="Times New Roman" w:eastAsia="Calibri" w:hAnsi="Times New Roman" w:cs="Times New Roman"/>
          <w:sz w:val="28"/>
          <w:szCs w:val="28"/>
        </w:rPr>
        <w:t>303</w:t>
      </w:r>
      <w:r w:rsidR="008A2DD6">
        <w:rPr>
          <w:rFonts w:ascii="Times New Roman" w:eastAsia="Calibri" w:hAnsi="Times New Roman" w:cs="Times New Roman"/>
          <w:sz w:val="28"/>
          <w:szCs w:val="28"/>
        </w:rPr>
        <w:t>,</w:t>
      </w:r>
      <w:r w:rsidRPr="007C7632">
        <w:rPr>
          <w:rFonts w:ascii="Times New Roman" w:eastAsia="Calibri" w:hAnsi="Times New Roman" w:cs="Times New Roman"/>
          <w:sz w:val="28"/>
          <w:szCs w:val="28"/>
        </w:rPr>
        <w:t>6 тыс. руб.</w:t>
      </w:r>
      <w:r w:rsidR="00FA1617">
        <w:rPr>
          <w:rFonts w:ascii="Times New Roman" w:eastAsia="Calibri" w:hAnsi="Times New Roman" w:cs="Times New Roman"/>
          <w:sz w:val="28"/>
          <w:szCs w:val="28"/>
        </w:rPr>
        <w:t>)</w:t>
      </w:r>
      <w:r w:rsidRPr="007C7632">
        <w:rPr>
          <w:rFonts w:ascii="Times New Roman" w:eastAsia="Calibri" w:hAnsi="Times New Roman" w:cs="Times New Roman"/>
          <w:sz w:val="28"/>
          <w:szCs w:val="28"/>
        </w:rPr>
        <w:t xml:space="preserve"> улучшили свои жилищные условия 4 семьи (5 </w:t>
      </w:r>
      <w:r w:rsidR="009F3EC8">
        <w:rPr>
          <w:rFonts w:ascii="Times New Roman" w:eastAsia="Calibri" w:hAnsi="Times New Roman" w:cs="Times New Roman"/>
          <w:sz w:val="28"/>
          <w:szCs w:val="28"/>
        </w:rPr>
        <w:t>чел.</w:t>
      </w:r>
      <w:r w:rsidRPr="007C7632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7C7632" w:rsidRPr="004014C6" w:rsidRDefault="007C763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i/>
          <w:sz w:val="28"/>
          <w:szCs w:val="28"/>
        </w:rPr>
        <w:t>В сфере организации деятельности комиссий по делам несо</w:t>
      </w:r>
      <w:r w:rsidR="00FA1617">
        <w:rPr>
          <w:rFonts w:ascii="Times New Roman" w:eastAsia="Calibri" w:hAnsi="Times New Roman" w:cs="Times New Roman"/>
          <w:b/>
          <w:i/>
          <w:sz w:val="28"/>
          <w:szCs w:val="28"/>
        </w:rPr>
        <w:t>вершеннолетних и защите их прав</w:t>
      </w:r>
    </w:p>
    <w:p w:rsidR="00CB4ED2" w:rsidRPr="004014C6" w:rsidRDefault="00CD7408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14C6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5A2E68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от 12.10.2005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74-оз </w:t>
      </w:r>
      <w:r w:rsidR="00347E39">
        <w:rPr>
          <w:rFonts w:ascii="Times New Roman" w:eastAsia="Calibri" w:hAnsi="Times New Roman" w:cs="Times New Roman"/>
          <w:sz w:val="28"/>
          <w:szCs w:val="28"/>
        </w:rPr>
        <w:t>«</w:t>
      </w:r>
      <w:r w:rsidRPr="004014C6">
        <w:rPr>
          <w:rFonts w:ascii="Times New Roman" w:eastAsia="Calibri" w:hAnsi="Times New Roman" w:cs="Times New Roman"/>
          <w:sz w:val="28"/>
          <w:szCs w:val="28"/>
        </w:rPr>
        <w:t>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</w:t>
      </w:r>
      <w:r w:rsidR="00347E39">
        <w:rPr>
          <w:rFonts w:ascii="Times New Roman" w:eastAsia="Calibri" w:hAnsi="Times New Roman" w:cs="Times New Roman"/>
          <w:sz w:val="28"/>
          <w:szCs w:val="28"/>
        </w:rPr>
        <w:t>»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 образована территориальная Комиссия, как координирующий орган системы профилактики безнадзорности и правонарушений несовершеннолетних.</w:t>
      </w:r>
      <w:proofErr w:type="gramEnd"/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2012 года организованы и проведены 27 заседаний территориальной комиссии по делам несовершеннолетних и защите их прав в городе Ханты-Мансийске, в том числе 2 выездных, в ходе которых заслушано 67 должностных лиц, рассмотрено 42 вопроса, из них: по защите прав и законных интересов несовершеннолетних - 11,</w:t>
      </w:r>
      <w:r w:rsidR="004B0EB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</w:t>
      </w:r>
      <w:proofErr w:type="spell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-профилактической работы - 31.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вопросов приняты постановления, направленные</w:t>
      </w:r>
      <w:r w:rsidR="00F3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деятельности органов и учреждений системы профилактики безнадзорности и правонарушений несовершеннолетних по данным направлениям деятельности.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2012 год рассмотрено 38 дел по защите прав и законных интересов несовершеннолетних, в том числе: по возвращению 1 ребенка на воспитание в семью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лишении, ограничении родительских прав 11 родителей в отношении 14 детей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уклонении от обучения 17 несовершеннолетних и принятию мер по дальнейшему получению ими общего образования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защите трудовых прав 1 несовершеннолетнего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несовершеннолетних в учебно-воспитательное учреждение закрытого типа - 8.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привлечения общественности и специалистов для своевременного решения вопросов, возникающих в сфере профилактики безнадзорности и правонарушений несовершеннолетних, в городе Ханты-Мансийске при территориальной комиссии действует детская общественная приемная, в адрес которой за 2012 год поступило 77 обращений граждан (от несовершеннолетних -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7, от родителей и лиц, их заменяющих - 36, от иных граждан - 34) по следующим </w:t>
      </w:r>
      <w:r w:rsidRPr="004014C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вопросам: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неблагополучие, конфликтные ситуации в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- 43 (56%), защита прав, законных интересов несовершеннолетних - 24 (31%), организация летней занятости - 5 (6%), получение образования - 3 (4%), трудоустройства - 2 (3%).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предпринятых мер по обращениям граждан в детскую общественную приемную: организована индивидуальная профилактическая работа в отношении семей, находящихся в социально опасном положении, оказано содействие в разрешении конфликтных ситуаций, в помещении детей в учреждение социального обслуживания в связи с отсутствием надлежащего контроля со стороны родителей, в устранении причин и условий уклонения подростков от обучения, в оформлении документов несовершеннолетним, в трудоустройстве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и другие виды помощи.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осуществления координации органов и учреждений системы профилактики безнадзорности и правонарушений несовершеннолетних по вопросам соблюдения условий воспитания, обучения, содержания детей и подростков в период 2012 года специалистами территориальной комиссии по делам несовершеннолетних и защите их прав проведено 18 проверок муниципальных бюджетных образовательных учреждений, учреждений, осуществляющих социальную реабилитацию несовершеннолетних, расположенных на территории города Ханты-Мансийска: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 ХМАО-Югры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социальной помощи семье и детям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КОУ ХМАО-Югры для детей-сирот и детей, оставшихся без попечения родителей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дом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 рассмотрены на заседаниях территориальной комиссии по делам несовершеннолетних и защите их прав, вынесены постановления, направленные на устранение выявленных недостатков, совершенствование деятельности учреждений в сфере профилактики безнадзорности, правонарушений несовершеннолетних.</w:t>
      </w:r>
    </w:p>
    <w:p w:rsidR="008C53A3" w:rsidRPr="004014C6" w:rsidRDefault="008C53A3" w:rsidP="00DD559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деятельности по организации взаимодействия органов и учреждений системы профилактики безнадзорности и правонарушений несовершеннолетних в работе с</w:t>
      </w:r>
      <w:r w:rsidR="004B0EB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несовершеннолетними и семьями, находящимися в социально опасном положении или иной трудной жизненной ситуации, постановлением Администрации города Ханты-Мансийска от 14.05.2012 </w:t>
      </w:r>
      <w:r w:rsidR="00AE5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588 утвержден Регламент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 и организации индивидуальной профилактической работы с несовершеннолетними и семьями, находящимися в социально опасном положении и и</w:t>
      </w:r>
      <w:r w:rsidR="001E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трудной </w:t>
      </w:r>
      <w:r w:rsidR="001E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жизненной ситуации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53A3" w:rsidRPr="004014C6" w:rsidRDefault="008C53A3" w:rsidP="00DD559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Регламентом организовано и проведено 12 заседаний рабочей группы, действующей при территориальной комиссии по делам несовершеннолетних и защите их прав,</w:t>
      </w:r>
      <w:r w:rsidR="004B0EB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которых приняты решения: об организации индивидуальной профилактической работы в отношении 31 семьи, 23 несовершеннолетних, находящихся в социально опасном положении, об организации работы по оказанию необходимых социальных услуг 83 семьям, находящимся в трудной жизненной ситуации, о принятии мер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в отношении 14 родителей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ненадлежащим образом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исполняющих обязанности по воспитанию, содержанию, защите прав и интересов несовершеннолетних, о завершении проведения индивидуальной профилактической работы в отношении 37 семей и 38 несовершеннолетних.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повторных правонарушений со стороны подростков 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принимает постановления о направлении несовершеннолетних в специальные учебно-воспитательные учреждения.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2012 год территориальной комиссией по делам несовершеннолетних и защите их прав рассмотрено 8 представлений подразделений органов внутренних дел о направлении несовершеннолетних в учебно-воспитательные учреждения закрытого типа, приняты постановления о ходатайстве перед Ханты-Мансийским районным судом о направлении подростков в данные учреждения, из которых удовлетворены - 5.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комиссия по делам несовершеннолетних и защите их прав в городе Ханты-Мансийске обращается в суд с заявлениями в защиту прав и интересов несовершеннолетних. В течение 2012 года комиссия ходатайствовала перед Ханты-Мансийским районным судом об ограничении прав 2 родителей в отношении 2 детей и взыскании алиментов на их содержание. Исковые требования удовлетворены.</w:t>
      </w:r>
    </w:p>
    <w:p w:rsidR="008C53A3" w:rsidRPr="00A35D3D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на заседаниях 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рассмотрено 17 представлений образовательных учреждений по вопросам уклонения от обучения, исключения несовершеннолетних, не получивших общего образования, из образовательного учреждения и по другим вопросам их обучения в случаях, предусмотренных Законом Российской Федерации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A35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5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3A3" w:rsidRPr="00A35D3D" w:rsidRDefault="008C53A3" w:rsidP="00DD5599">
      <w:pPr>
        <w:widowControl w:val="0"/>
        <w:tabs>
          <w:tab w:val="num" w:pos="0"/>
        </w:tabs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отчислено из общеобразовательных учреждений 7 несовершеннолетних, не получивших общего образования (2011 г</w:t>
      </w:r>
      <w:r w:rsidR="004B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- 7), предприняты меры по их устройству (продолжили </w:t>
      </w: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</w:t>
      </w:r>
      <w:r w:rsidR="00A3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- 5, трудоустроены - 2</w:t>
      </w:r>
      <w:r w:rsidR="00A35D3D" w:rsidRPr="00A35D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комиссия по делам несовершеннолетних и защите их прав в пределах своей компетенции оказывает помощь в трудовом и бытовом устройстве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несовершеннолетних, освобожденных из учреждений уголовно-исполнительной системы либо вернувшихся из специальных учебно-воспитательных учреждений. 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в город Ханты-Мансийск вернулись 3 выпускника учебно-воспитательных учреждений закрытого типа. В отношении подростков разработаны индивидуальные программы реабилитации и адаптации, к реализации которых привлечены специалисты органов и учреждений системы профилактики безнадзорности и правонарушений несовершеннолетних. С момента прибытия несовершеннолетних в город им оказано содействие в устройстве в образовательное учреждение, оформлении паспорта, иных документов, организации занятости в период летних каникул.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 в течение 2012 года выявлено 26 безнадзорных (в возрасте от 1 года 8 месяцев до 17 лет), 3</w:t>
      </w:r>
      <w:r w:rsidR="004B0EB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беспризорных, прибывших из Сургута, Советского, Ханты-Мансийского районов (2011 г</w:t>
      </w:r>
      <w:r w:rsidR="004B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безнадзорных - 57, беспризорных - 3). 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Предприняты меры по устройству выявленных безнадзорных, беспризорных несовершеннолетних: воз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ращены родителям либо родственникам в семьи 19 детей, помещены в стационарное отделение БУ ХМАО-Югры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социальной помощи семье и детям 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</w:t>
      </w:r>
      <w:r w:rsidR="00347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несовершеннолетних, где прошли реабилитацию и в настоящее время 4 подростк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возращены в семьи, 1 несовершеннолетний направлен в специальную школу закрытого типа города Сургута.</w:t>
      </w:r>
      <w:proofErr w:type="gramEnd"/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всех родителей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безнадзорных несовершеннолетних рассмотрены материалы на комиссии по делам несовершеннолетних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защите их прав, приняты соответствующие решения.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2012 год территориальной комиссией по делам несовершеннолетних и защите их прав в городе Ханты-Мансийске рассмотрено 415 дел (2011 </w:t>
      </w:r>
      <w:r w:rsidR="004B3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- 455).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несовершеннолетних рассмотрено 186 материалов (2011 </w:t>
      </w:r>
      <w:r w:rsidR="004B3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- 214)</w:t>
      </w:r>
      <w:r w:rsidRPr="004014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представлениям образовательных учреждений в отношении несовершеннолетних, уклоняющихся от обучения </w:t>
      </w:r>
      <w:r w:rsidR="0031094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31094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представлению предприятия о намерениях увольнения подростка </w:t>
      </w:r>
      <w:r w:rsidR="0031094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1094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постановлению органов внутренних дел в отношении подростков, совершивших общественно опасные деяния до наступления возраста, с которого наступает уголовная ответственность </w:t>
      </w:r>
      <w:r w:rsidR="0031094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</w:t>
      </w:r>
      <w:r w:rsidR="0031094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представлению подразделений органов внутренних дел, в том числе за совершение противоправных деяний, о направлении подростков в учебно-воспитательные учреждения закрытого типа </w:t>
      </w:r>
      <w:r w:rsidR="0031094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310947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протоколам об административных правонарушениях - 82 (2011 - 146), в том числе с применением меры административного наказания в виде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предупреждения - 8,</w:t>
      </w:r>
      <w:r w:rsidR="004B0EBD"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- 74.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родителей, граждан рассмотрено 229 материалов (2011 </w:t>
      </w:r>
      <w:r w:rsidR="004B3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- 241), из них: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протоколам об административных правонарушениях - 172 (2011 </w:t>
      </w:r>
      <w:r w:rsidR="004B3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- 181), в том числе с применением меры административного наказания в виде предупреждения - 94, в виде штрафа 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</w:t>
      </w:r>
      <w:r w:rsidR="00FA1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53A3" w:rsidRPr="004014C6" w:rsidRDefault="008C53A3" w:rsidP="00DD5599">
      <w:pPr>
        <w:widowControl w:val="0"/>
        <w:spacing w:after="0" w:line="27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представлениям субъектов системы профилактики безнадзорности и правонарушений несовершеннолетних в отношении родителей, ненадлежащим образом исполняющих обязанности по содержанию, воспитанию, защите прав и интересов детей - 57.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i/>
          <w:sz w:val="28"/>
          <w:szCs w:val="28"/>
        </w:rPr>
        <w:t>В сфере потребительского рынка</w:t>
      </w:r>
    </w:p>
    <w:p w:rsidR="002521BB" w:rsidRPr="004014C6" w:rsidRDefault="002521BB" w:rsidP="00DD5599">
      <w:pPr>
        <w:widowControl w:val="0"/>
        <w:spacing w:after="0" w:line="27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5A2E68">
        <w:rPr>
          <w:rFonts w:ascii="Times New Roman" w:eastAsia="Calibri" w:hAnsi="Times New Roman" w:cs="Times New Roman"/>
          <w:sz w:val="28"/>
          <w:szCs w:val="28"/>
        </w:rPr>
        <w:t>з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аконом Ханты-Мансийского автономного округа – Югры от 10.07.2010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112-оз </w:t>
      </w:r>
      <w:r w:rsidR="00347E39">
        <w:rPr>
          <w:rFonts w:ascii="Times New Roman" w:eastAsia="Calibri" w:hAnsi="Times New Roman" w:cs="Times New Roman"/>
          <w:sz w:val="28"/>
          <w:szCs w:val="28"/>
        </w:rPr>
        <w:t>«</w:t>
      </w:r>
      <w:r w:rsidRPr="004014C6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области оборота этилового спирта, алкогольной и спиртосодержащей продукции</w:t>
      </w:r>
      <w:r w:rsidR="00347E39">
        <w:rPr>
          <w:rFonts w:ascii="Times New Roman" w:eastAsia="Calibri" w:hAnsi="Times New Roman" w:cs="Times New Roman"/>
          <w:sz w:val="28"/>
          <w:szCs w:val="28"/>
        </w:rPr>
        <w:t>»</w:t>
      </w: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 органы местного самоуправления муниципальных образований Ханты-Мансийского автономного округа – Югры наделены отдельными государственными полномочиями Ханты-Мансийского автономного округа – Югры в области производства и оборота</w:t>
      </w:r>
      <w:proofErr w:type="gramEnd"/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 этилового спирта, алкогольной и спиртосодержащей продукции, к которым относятся:</w:t>
      </w:r>
    </w:p>
    <w:p w:rsidR="002521BB" w:rsidRPr="004014C6" w:rsidRDefault="002521BB" w:rsidP="00DD5599">
      <w:pPr>
        <w:widowControl w:val="0"/>
        <w:spacing w:after="0" w:line="27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- выдача лицензий на розничную продажу алкогольной продукции, ведение государственной регистрации выданных лицензий, лицензий, действие которых приостановлено, и аннулированных лицензий;</w:t>
      </w:r>
    </w:p>
    <w:p w:rsidR="002521BB" w:rsidRPr="004014C6" w:rsidRDefault="002521BB" w:rsidP="00DD5599">
      <w:pPr>
        <w:widowControl w:val="0"/>
        <w:spacing w:after="0" w:line="27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- осуществление лицензионного </w:t>
      </w:r>
      <w:proofErr w:type="gramStart"/>
      <w:r w:rsidRPr="004014C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 розничной продажей алкогольной продукции;</w:t>
      </w:r>
    </w:p>
    <w:p w:rsidR="002521BB" w:rsidRPr="004014C6" w:rsidRDefault="002521BB" w:rsidP="00DD5599">
      <w:pPr>
        <w:widowControl w:val="0"/>
        <w:spacing w:after="0" w:line="27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деклараций об объеме розничной продажи алкогольной и спиртосодержащей продукции.</w:t>
      </w:r>
    </w:p>
    <w:p w:rsidR="00B634B3" w:rsidRPr="004014C6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Управлением потребительского рынка и защиты прав потребителей</w:t>
      </w:r>
      <w:r w:rsidR="004B0EBD" w:rsidRPr="00401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4C6">
        <w:rPr>
          <w:rFonts w:ascii="Times New Roman" w:eastAsia="Calibri" w:hAnsi="Times New Roman" w:cs="Times New Roman"/>
          <w:sz w:val="28"/>
          <w:szCs w:val="28"/>
        </w:rPr>
        <w:t>Администрации города по заявлениям предприятий торговли и общественного питания выдано, переоформлено и продлено 58 лицензий на розничную продажу алкогольной продукции. Всего на территории города 72 (на 01.01.2011 - 89) организации имеют лицензию на розничную продажу алкогольной продукции в 147 объектах (на 01.01.2011 - 204).</w:t>
      </w:r>
    </w:p>
    <w:p w:rsidR="00B634B3" w:rsidRPr="004014C6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В рамках переданных полномочий, в соответствии с ежегодным планом проверок юридических лиц, осуществляющих розничную продажу алкогольной продукции на территории города, согласованным в установленном порядке и </w:t>
      </w:r>
      <w:r w:rsidRPr="004014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размещенным на </w:t>
      </w:r>
      <w:r w:rsidR="00FA1617">
        <w:rPr>
          <w:rFonts w:ascii="Times New Roman" w:eastAsia="Calibri" w:hAnsi="Times New Roman" w:cs="Times New Roman"/>
          <w:sz w:val="28"/>
          <w:szCs w:val="28"/>
        </w:rPr>
        <w:t>О</w:t>
      </w:r>
      <w:r w:rsidRPr="004014C6">
        <w:rPr>
          <w:rFonts w:ascii="Times New Roman" w:eastAsia="Calibri" w:hAnsi="Times New Roman" w:cs="Times New Roman"/>
          <w:sz w:val="28"/>
          <w:szCs w:val="28"/>
        </w:rPr>
        <w:t>фициальном</w:t>
      </w:r>
      <w:r w:rsidR="00FA1617">
        <w:rPr>
          <w:rFonts w:ascii="Times New Roman" w:eastAsia="Calibri" w:hAnsi="Times New Roman" w:cs="Times New Roman"/>
          <w:sz w:val="28"/>
          <w:szCs w:val="28"/>
        </w:rPr>
        <w:t xml:space="preserve"> информационном портале</w:t>
      </w:r>
      <w:r w:rsidRPr="004014C6">
        <w:rPr>
          <w:rFonts w:ascii="Times New Roman" w:eastAsia="Calibri" w:hAnsi="Times New Roman" w:cs="Times New Roman"/>
          <w:sz w:val="28"/>
          <w:szCs w:val="28"/>
        </w:rPr>
        <w:t>, проведено 10 проверок в отношении 10 юридических лиц (21 объект).</w:t>
      </w:r>
    </w:p>
    <w:p w:rsidR="002521BB" w:rsidRDefault="00B634B3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>В рамках проведения лицензионного контроля проведено 44 выездных внеплановых проверки (56 объектов) в отношении соискателей лицензии и лицензиатов.</w:t>
      </w:r>
    </w:p>
    <w:p w:rsidR="004B353D" w:rsidRDefault="004B353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53D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proofErr w:type="gramStart"/>
      <w:r w:rsidRPr="004B353D">
        <w:rPr>
          <w:rFonts w:ascii="Times New Roman" w:eastAsia="Calibri" w:hAnsi="Times New Roman" w:cs="Times New Roman"/>
          <w:sz w:val="28"/>
          <w:szCs w:val="28"/>
        </w:rPr>
        <w:t xml:space="preserve">плановых проверок, проведенных в 2012 </w:t>
      </w:r>
      <w:r w:rsidR="00FA1617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Pr="004B353D">
        <w:rPr>
          <w:rFonts w:ascii="Times New Roman" w:eastAsia="Calibri" w:hAnsi="Times New Roman" w:cs="Times New Roman"/>
          <w:sz w:val="28"/>
          <w:szCs w:val="28"/>
        </w:rPr>
        <w:t>у 6 юридических лиц выявлены</w:t>
      </w:r>
      <w:proofErr w:type="gramEnd"/>
      <w:r w:rsidRPr="004B353D">
        <w:rPr>
          <w:rFonts w:ascii="Times New Roman" w:eastAsia="Calibri" w:hAnsi="Times New Roman" w:cs="Times New Roman"/>
          <w:sz w:val="28"/>
          <w:szCs w:val="28"/>
        </w:rPr>
        <w:t xml:space="preserve"> нарушения законодательства, а также условий, предусмотренных лицензией на розничную продажу алкогольной продукции. В отношении данных юридических лиц вынесены предписания об устранении выявленных нарушений лицензионных требований.</w:t>
      </w:r>
    </w:p>
    <w:p w:rsidR="004B353D" w:rsidRPr="004B353D" w:rsidRDefault="004B353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53D">
        <w:rPr>
          <w:rFonts w:ascii="Times New Roman" w:eastAsia="Calibri" w:hAnsi="Times New Roman" w:cs="Times New Roman"/>
          <w:sz w:val="28"/>
          <w:szCs w:val="28"/>
        </w:rPr>
        <w:t xml:space="preserve">За невыполнение предписаний лицензирующего органа в 2012 году приостановлено действие 1 лицензии на розничную продажу алкогольной продукции, осуществлено снятие остатков алкогольной продукции в 2 объектах торговли. Действие указанной лицензии возобновлено в связи с устранением обстоятельств, повлекших приостановление действия лицензии. </w:t>
      </w:r>
    </w:p>
    <w:p w:rsidR="004B353D" w:rsidRPr="004014C6" w:rsidRDefault="004B353D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53D">
        <w:rPr>
          <w:rFonts w:ascii="Times New Roman" w:eastAsia="Calibri" w:hAnsi="Times New Roman" w:cs="Times New Roman"/>
          <w:sz w:val="28"/>
          <w:szCs w:val="28"/>
        </w:rPr>
        <w:t xml:space="preserve">По итогам контроля </w:t>
      </w:r>
      <w:proofErr w:type="gramStart"/>
      <w:r w:rsidRPr="004B353D">
        <w:rPr>
          <w:rFonts w:ascii="Times New Roman" w:eastAsia="Calibri" w:hAnsi="Times New Roman" w:cs="Times New Roman"/>
          <w:sz w:val="28"/>
          <w:szCs w:val="28"/>
        </w:rPr>
        <w:t>должностными</w:t>
      </w:r>
      <w:proofErr w:type="gramEnd"/>
      <w:r w:rsidRPr="004B353D">
        <w:rPr>
          <w:rFonts w:ascii="Times New Roman" w:eastAsia="Calibri" w:hAnsi="Times New Roman" w:cs="Times New Roman"/>
          <w:sz w:val="28"/>
          <w:szCs w:val="28"/>
        </w:rPr>
        <w:t xml:space="preserve"> составлено 3 протокола об административном правонарушении по ч.3 ст. 14.1 </w:t>
      </w:r>
      <w:r w:rsidR="007900B7" w:rsidRPr="007900B7">
        <w:rPr>
          <w:rFonts w:ascii="Times New Roman" w:eastAsia="Calibri" w:hAnsi="Times New Roman" w:cs="Times New Roman"/>
          <w:sz w:val="28"/>
          <w:szCs w:val="28"/>
        </w:rPr>
        <w:t>Кодекс</w:t>
      </w:r>
      <w:r w:rsidR="007900B7">
        <w:rPr>
          <w:rFonts w:ascii="Times New Roman" w:eastAsia="Calibri" w:hAnsi="Times New Roman" w:cs="Times New Roman"/>
          <w:sz w:val="28"/>
          <w:szCs w:val="28"/>
        </w:rPr>
        <w:t>а</w:t>
      </w:r>
      <w:r w:rsidR="007900B7" w:rsidRPr="00790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0B7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="007900B7"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7900B7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="007900B7" w:rsidRPr="007900B7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</w:t>
      </w:r>
      <w:r w:rsidRPr="004B353D">
        <w:rPr>
          <w:rFonts w:ascii="Times New Roman" w:eastAsia="Calibri" w:hAnsi="Times New Roman" w:cs="Times New Roman"/>
          <w:sz w:val="28"/>
          <w:szCs w:val="28"/>
        </w:rPr>
        <w:t xml:space="preserve"> за осуществление предпринимательской деятельности с нарушением условий, предусмотренных лицензией. К административной ответственности в виде штрафа привлечены 3 </w:t>
      </w:r>
      <w:proofErr w:type="gramStart"/>
      <w:r w:rsidRPr="004B353D">
        <w:rPr>
          <w:rFonts w:ascii="Times New Roman" w:eastAsia="Calibri" w:hAnsi="Times New Roman" w:cs="Times New Roman"/>
          <w:sz w:val="28"/>
          <w:szCs w:val="28"/>
        </w:rPr>
        <w:t>должностных</w:t>
      </w:r>
      <w:proofErr w:type="gramEnd"/>
      <w:r w:rsidRPr="004B353D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4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i/>
          <w:sz w:val="28"/>
          <w:szCs w:val="28"/>
        </w:rPr>
        <w:t>В сфере архивного дела</w:t>
      </w:r>
    </w:p>
    <w:p w:rsidR="004E2040" w:rsidRPr="004E2040" w:rsidRDefault="004E2040" w:rsidP="00DD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204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Ханты-Мансийского автономного округа – Югры от 18.10.2010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4E2040">
        <w:rPr>
          <w:rFonts w:ascii="Times New Roman" w:eastAsia="Calibri" w:hAnsi="Times New Roman" w:cs="Times New Roman"/>
          <w:sz w:val="28"/>
          <w:szCs w:val="28"/>
        </w:rPr>
        <w:t xml:space="preserve">149-оз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Югры» и постановлением Администрации города от 24.02.2011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4E2040">
        <w:rPr>
          <w:rFonts w:ascii="Times New Roman" w:eastAsia="Calibri" w:hAnsi="Times New Roman" w:cs="Times New Roman"/>
          <w:sz w:val="28"/>
          <w:szCs w:val="28"/>
        </w:rPr>
        <w:t>211 «Об исполнении отдельных государственных полномочий Ханты-Мансийского автономного округа – Югры по хранению, комплектованию</w:t>
      </w:r>
      <w:proofErr w:type="gramEnd"/>
      <w:r w:rsidRPr="004E2040">
        <w:rPr>
          <w:rFonts w:ascii="Times New Roman" w:eastAsia="Calibri" w:hAnsi="Times New Roman" w:cs="Times New Roman"/>
          <w:sz w:val="28"/>
          <w:szCs w:val="28"/>
        </w:rPr>
        <w:t xml:space="preserve">, учету и использованию архивных документов, относящихся к государственной собственности Ханты-Мансийского автономного округа – Югры» архивным отделом </w:t>
      </w:r>
      <w:proofErr w:type="gramStart"/>
      <w:r w:rsidRPr="004E2040">
        <w:rPr>
          <w:rFonts w:ascii="Times New Roman" w:eastAsia="Calibri" w:hAnsi="Times New Roman" w:cs="Times New Roman"/>
          <w:sz w:val="28"/>
          <w:szCs w:val="28"/>
        </w:rPr>
        <w:t>управления культуры Администрации города Ханты-Мансийска</w:t>
      </w:r>
      <w:proofErr w:type="gramEnd"/>
      <w:r w:rsidRPr="004E2040">
        <w:rPr>
          <w:rFonts w:ascii="Times New Roman" w:eastAsia="Calibri" w:hAnsi="Times New Roman" w:cs="Times New Roman"/>
          <w:sz w:val="28"/>
          <w:szCs w:val="28"/>
        </w:rPr>
        <w:t xml:space="preserve"> принято на хранение 239 архивных документов, относящихся к государственной собственности автономного округа. </w:t>
      </w:r>
    </w:p>
    <w:p w:rsidR="004E2040" w:rsidRPr="004E2040" w:rsidRDefault="004E2040" w:rsidP="00DD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040">
        <w:rPr>
          <w:rFonts w:ascii="Times New Roman" w:eastAsia="Calibri" w:hAnsi="Times New Roman" w:cs="Times New Roman"/>
          <w:sz w:val="28"/>
          <w:szCs w:val="28"/>
        </w:rPr>
        <w:t xml:space="preserve">В 2012 году на обеспечение их хранения из бюджета автономного округа выделена субвенция в размере 72,8 тыс. руб. В течение года данные средства </w:t>
      </w:r>
      <w:r w:rsidRPr="004E20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реализованы: в архивохранилище установлен новый </w:t>
      </w:r>
      <w:proofErr w:type="spellStart"/>
      <w:r w:rsidRPr="004E2040">
        <w:rPr>
          <w:rFonts w:ascii="Times New Roman" w:eastAsia="Calibri" w:hAnsi="Times New Roman" w:cs="Times New Roman"/>
          <w:sz w:val="28"/>
          <w:szCs w:val="28"/>
        </w:rPr>
        <w:t>термогигрометр</w:t>
      </w:r>
      <w:proofErr w:type="spellEnd"/>
      <w:r w:rsidRPr="004E2040">
        <w:rPr>
          <w:rFonts w:ascii="Times New Roman" w:eastAsia="Calibri" w:hAnsi="Times New Roman" w:cs="Times New Roman"/>
          <w:sz w:val="28"/>
          <w:szCs w:val="28"/>
        </w:rPr>
        <w:t xml:space="preserve"> для контроля температуры и влажности воздуха, приобретены цветной ксерокс, стеклянная витрина. Регулярно осуществлялся </w:t>
      </w:r>
      <w:proofErr w:type="gramStart"/>
      <w:r w:rsidRPr="004E204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E2040">
        <w:rPr>
          <w:rFonts w:ascii="Times New Roman" w:eastAsia="Calibri" w:hAnsi="Times New Roman" w:cs="Times New Roman"/>
          <w:sz w:val="28"/>
          <w:szCs w:val="28"/>
        </w:rPr>
        <w:t xml:space="preserve"> санитарным состоянием архивохранилища, проводились санитарные дни.</w:t>
      </w:r>
    </w:p>
    <w:p w:rsidR="004E2040" w:rsidRPr="004E2040" w:rsidRDefault="004E2040" w:rsidP="00DD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040">
        <w:rPr>
          <w:rFonts w:ascii="Times New Roman" w:eastAsia="Calibri" w:hAnsi="Times New Roman" w:cs="Times New Roman"/>
          <w:sz w:val="28"/>
          <w:szCs w:val="28"/>
        </w:rPr>
        <w:t>Разработаны и представлены на согласование экспертно-проверочной методической комиссии Службы по делам архивов ХМАО-Югры 8 номенклатур дел на 2012 год: 7 органов Администрации города, территориальной избирательной комиссии города Ханты-Мансийска.</w:t>
      </w:r>
    </w:p>
    <w:p w:rsidR="004E2040" w:rsidRPr="004E2040" w:rsidRDefault="004E2040" w:rsidP="00DD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040">
        <w:rPr>
          <w:rFonts w:ascii="Times New Roman" w:eastAsia="Calibri" w:hAnsi="Times New Roman" w:cs="Times New Roman"/>
          <w:sz w:val="28"/>
          <w:szCs w:val="28"/>
        </w:rPr>
        <w:t>К описям и номенклатурам составлены заключения, сопроводительные и пояснительные записки:</w:t>
      </w:r>
    </w:p>
    <w:p w:rsidR="004E2040" w:rsidRPr="004E2040" w:rsidRDefault="004E2040" w:rsidP="00DD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040">
        <w:rPr>
          <w:rFonts w:ascii="Times New Roman" w:eastAsia="Calibri" w:hAnsi="Times New Roman" w:cs="Times New Roman"/>
          <w:sz w:val="28"/>
          <w:szCs w:val="28"/>
        </w:rPr>
        <w:t>предисловий к описям – 20 ,</w:t>
      </w:r>
    </w:p>
    <w:p w:rsidR="004E2040" w:rsidRPr="004E2040" w:rsidRDefault="004E2040" w:rsidP="00DD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040">
        <w:rPr>
          <w:rFonts w:ascii="Times New Roman" w:eastAsia="Calibri" w:hAnsi="Times New Roman" w:cs="Times New Roman"/>
          <w:sz w:val="28"/>
          <w:szCs w:val="28"/>
        </w:rPr>
        <w:t>заключений – 27,</w:t>
      </w:r>
    </w:p>
    <w:p w:rsidR="004E2040" w:rsidRPr="004E2040" w:rsidRDefault="004E2040" w:rsidP="00DD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040">
        <w:rPr>
          <w:rFonts w:ascii="Times New Roman" w:eastAsia="Calibri" w:hAnsi="Times New Roman" w:cs="Times New Roman"/>
          <w:sz w:val="28"/>
          <w:szCs w:val="28"/>
        </w:rPr>
        <w:t>титульных листов – 20;</w:t>
      </w:r>
    </w:p>
    <w:p w:rsidR="004E2040" w:rsidRPr="004E2040" w:rsidRDefault="004E2040" w:rsidP="00DD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040">
        <w:rPr>
          <w:rFonts w:ascii="Times New Roman" w:eastAsia="Calibri" w:hAnsi="Times New Roman" w:cs="Times New Roman"/>
          <w:sz w:val="28"/>
          <w:szCs w:val="28"/>
        </w:rPr>
        <w:t>актов описания, переработки – 5.</w:t>
      </w:r>
    </w:p>
    <w:p w:rsidR="008A3D44" w:rsidRPr="004014C6" w:rsidRDefault="004E2040" w:rsidP="00DD55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040">
        <w:rPr>
          <w:rFonts w:ascii="Times New Roman" w:eastAsia="Calibri" w:hAnsi="Times New Roman" w:cs="Times New Roman"/>
          <w:sz w:val="28"/>
          <w:szCs w:val="28"/>
        </w:rPr>
        <w:t xml:space="preserve">Проверены номенклатуры дел, исторические справки 5 учреждений списка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4E2040">
        <w:rPr>
          <w:rFonts w:ascii="Times New Roman" w:eastAsia="Calibri" w:hAnsi="Times New Roman" w:cs="Times New Roman"/>
          <w:sz w:val="28"/>
          <w:szCs w:val="28"/>
        </w:rPr>
        <w:t>2 – возможных источников комплектования архива.</w:t>
      </w:r>
    </w:p>
    <w:p w:rsidR="002521BB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599" w:rsidRDefault="00DD559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599" w:rsidRPr="004014C6" w:rsidRDefault="00DD559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BB" w:rsidRPr="004014C6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i/>
          <w:sz w:val="28"/>
          <w:szCs w:val="28"/>
        </w:rPr>
        <w:t>В сфере создания административных комиссий и организационному обеспечению их деятельности</w:t>
      </w:r>
    </w:p>
    <w:p w:rsidR="00807A58" w:rsidRPr="00807A58" w:rsidRDefault="00807A58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Ханты-Мансийского автономного округа – Югры от 02.03.2009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5-оз «Об административных комиссиях </w:t>
      </w:r>
      <w:proofErr w:type="gramStart"/>
      <w:r w:rsidRPr="00807A5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07A58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– Югре» в Администрации города создана административная комиссия</w:t>
      </w:r>
      <w:r w:rsidR="009B07E7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является рассмотрение дел, предусмотренных законом Ханты-Мансийского автономного округа – Югры от 11.06.2010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102-оз «Об административных правонарушениях». </w:t>
      </w:r>
    </w:p>
    <w:p w:rsidR="00807A58" w:rsidRPr="00807A58" w:rsidRDefault="00807A58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58">
        <w:rPr>
          <w:rFonts w:ascii="Times New Roman" w:eastAsia="Calibri" w:hAnsi="Times New Roman" w:cs="Times New Roman"/>
          <w:sz w:val="28"/>
          <w:szCs w:val="28"/>
        </w:rPr>
        <w:t>В 2012 году административной комиссией города Ханты-Мансийска рассмотрено 2185 административных материалов, что на 45% больше, чем в 2011 году (1505).</w:t>
      </w:r>
    </w:p>
    <w:p w:rsidR="00807A58" w:rsidRPr="00807A58" w:rsidRDefault="00807A58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58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административных материалов вынесено 2009 постановлений о назначении административного наказания в виде штрафа, 108 постановлений о назначении административного наказания в виде предупреждения, 68 постановлени</w:t>
      </w:r>
      <w:r w:rsidR="00FA1617">
        <w:rPr>
          <w:rFonts w:ascii="Times New Roman" w:eastAsia="Calibri" w:hAnsi="Times New Roman" w:cs="Times New Roman"/>
          <w:sz w:val="28"/>
          <w:szCs w:val="28"/>
        </w:rPr>
        <w:t>й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 о прекращении производства по делу об административном правонарушении. </w:t>
      </w:r>
    </w:p>
    <w:p w:rsidR="00807A58" w:rsidRPr="00807A58" w:rsidRDefault="00807A58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Общая сумма наложенных административной комиссией штрафов составила 1 205,15 тыс. </w:t>
      </w:r>
      <w:r w:rsidR="009F3EC8">
        <w:rPr>
          <w:rFonts w:ascii="Times New Roman" w:eastAsia="Calibri" w:hAnsi="Times New Roman" w:cs="Times New Roman"/>
          <w:sz w:val="28"/>
          <w:szCs w:val="28"/>
        </w:rPr>
        <w:t>руб.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 Взыскано 748 штрафов на общую сумму 469,1 тыс. руб. (2011 год</w:t>
      </w:r>
      <w:r w:rsidR="0007178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807A58">
        <w:rPr>
          <w:rFonts w:ascii="Times New Roman" w:eastAsia="Calibri" w:hAnsi="Times New Roman" w:cs="Times New Roman"/>
          <w:sz w:val="28"/>
          <w:szCs w:val="28"/>
        </w:rPr>
        <w:t>436,7 тыс. руб.).</w:t>
      </w:r>
    </w:p>
    <w:p w:rsidR="00807A58" w:rsidRPr="00807A58" w:rsidRDefault="00807A58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58">
        <w:rPr>
          <w:rFonts w:ascii="Times New Roman" w:eastAsia="Calibri" w:hAnsi="Times New Roman" w:cs="Times New Roman"/>
          <w:sz w:val="28"/>
          <w:szCs w:val="28"/>
        </w:rPr>
        <w:lastRenderedPageBreak/>
        <w:t>В 2012 году суд</w:t>
      </w:r>
      <w:r w:rsidR="00FA1617">
        <w:rPr>
          <w:rFonts w:ascii="Times New Roman" w:eastAsia="Calibri" w:hAnsi="Times New Roman" w:cs="Times New Roman"/>
          <w:sz w:val="28"/>
          <w:szCs w:val="28"/>
        </w:rPr>
        <w:t>ом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 рассмотрен</w:t>
      </w:r>
      <w:r w:rsidR="00FA1617">
        <w:rPr>
          <w:rFonts w:ascii="Times New Roman" w:eastAsia="Calibri" w:hAnsi="Times New Roman" w:cs="Times New Roman"/>
          <w:sz w:val="28"/>
          <w:szCs w:val="28"/>
        </w:rPr>
        <w:t>ы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 2 жалобы на постановления административной комиссии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A58">
        <w:rPr>
          <w:rFonts w:ascii="Times New Roman" w:eastAsia="Calibri" w:hAnsi="Times New Roman" w:cs="Times New Roman"/>
          <w:sz w:val="28"/>
          <w:szCs w:val="28"/>
        </w:rPr>
        <w:t>города Ханты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07A58">
        <w:rPr>
          <w:rFonts w:ascii="Times New Roman" w:eastAsia="Calibri" w:hAnsi="Times New Roman" w:cs="Times New Roman"/>
          <w:sz w:val="28"/>
          <w:szCs w:val="28"/>
        </w:rPr>
        <w:t>Мансийска.</w:t>
      </w:r>
    </w:p>
    <w:p w:rsidR="00807A58" w:rsidRPr="00807A58" w:rsidRDefault="00807A58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58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 судом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FA1617">
        <w:rPr>
          <w:rFonts w:ascii="Times New Roman" w:eastAsia="Calibri" w:hAnsi="Times New Roman" w:cs="Times New Roman"/>
          <w:sz w:val="28"/>
          <w:szCs w:val="28"/>
        </w:rPr>
        <w:t>а</w:t>
      </w:r>
      <w:r w:rsidRPr="00807A58">
        <w:rPr>
          <w:rFonts w:ascii="Times New Roman" w:eastAsia="Calibri" w:hAnsi="Times New Roman" w:cs="Times New Roman"/>
          <w:sz w:val="28"/>
          <w:szCs w:val="28"/>
        </w:rPr>
        <w:t>дминистративной комиссии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A58">
        <w:rPr>
          <w:rFonts w:ascii="Times New Roman" w:eastAsia="Calibri" w:hAnsi="Times New Roman" w:cs="Times New Roman"/>
          <w:sz w:val="28"/>
          <w:szCs w:val="28"/>
        </w:rPr>
        <w:t>не отменялись.</w:t>
      </w:r>
    </w:p>
    <w:p w:rsidR="00807A58" w:rsidRPr="00807A58" w:rsidRDefault="00807A58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58">
        <w:rPr>
          <w:rFonts w:ascii="Times New Roman" w:eastAsia="Calibri" w:hAnsi="Times New Roman" w:cs="Times New Roman"/>
          <w:sz w:val="28"/>
          <w:szCs w:val="28"/>
        </w:rPr>
        <w:t>Административной комиссией города Ханты-Мансийска в течение отчетного года было внесено в адрес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A58">
        <w:rPr>
          <w:rFonts w:ascii="Times New Roman" w:eastAsia="Calibri" w:hAnsi="Times New Roman" w:cs="Times New Roman"/>
          <w:sz w:val="28"/>
          <w:szCs w:val="28"/>
        </w:rPr>
        <w:t>организаций и должностных лиц 12 представлений об устранении причин и условий, способствующих совершению правонарушений (2011 год – 4 представления).</w:t>
      </w:r>
    </w:p>
    <w:p w:rsidR="00807A58" w:rsidRPr="00807A58" w:rsidRDefault="00807A58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58">
        <w:rPr>
          <w:rFonts w:ascii="Times New Roman" w:eastAsia="Calibri" w:hAnsi="Times New Roman" w:cs="Times New Roman"/>
          <w:sz w:val="28"/>
          <w:szCs w:val="28"/>
        </w:rPr>
        <w:t>В 2012 году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617">
        <w:rPr>
          <w:rFonts w:ascii="Times New Roman" w:eastAsia="Calibri" w:hAnsi="Times New Roman" w:cs="Times New Roman"/>
          <w:sz w:val="28"/>
          <w:szCs w:val="28"/>
        </w:rPr>
        <w:t>а</w:t>
      </w:r>
      <w:r w:rsidRPr="00807A58">
        <w:rPr>
          <w:rFonts w:ascii="Times New Roman" w:eastAsia="Calibri" w:hAnsi="Times New Roman" w:cs="Times New Roman"/>
          <w:sz w:val="28"/>
          <w:szCs w:val="28"/>
        </w:rPr>
        <w:t>дминистративной комиссии города Ханты-Мансийска Департаментом внутренней политики</w:t>
      </w:r>
      <w:r w:rsidR="00FA1617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 - Югры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 было вручено благодарственное письмо за значительный вклад в укрепление законности и обеспечение правопорядка, защиту прав и законных интересов граждан.</w:t>
      </w:r>
    </w:p>
    <w:p w:rsidR="002521BB" w:rsidRDefault="00807A58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По итогам 2012 года </w:t>
      </w:r>
      <w:r w:rsidR="008159E3">
        <w:rPr>
          <w:rFonts w:ascii="Times New Roman" w:eastAsia="Calibri" w:hAnsi="Times New Roman" w:cs="Times New Roman"/>
          <w:sz w:val="28"/>
          <w:szCs w:val="28"/>
        </w:rPr>
        <w:t>а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дминистративная комиссия города Ханты-Мансийска занимает </w:t>
      </w:r>
      <w:r w:rsidR="0075163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 место в</w:t>
      </w:r>
      <w:r w:rsidR="005D0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A58">
        <w:rPr>
          <w:rFonts w:ascii="Times New Roman" w:eastAsia="Calibri" w:hAnsi="Times New Roman" w:cs="Times New Roman"/>
          <w:sz w:val="28"/>
          <w:szCs w:val="28"/>
        </w:rPr>
        <w:t xml:space="preserve">рейтинге среди </w:t>
      </w:r>
      <w:r w:rsidR="008159E3">
        <w:rPr>
          <w:rFonts w:ascii="Times New Roman" w:eastAsia="Calibri" w:hAnsi="Times New Roman" w:cs="Times New Roman"/>
          <w:sz w:val="28"/>
          <w:szCs w:val="28"/>
        </w:rPr>
        <w:t>а</w:t>
      </w:r>
      <w:r w:rsidRPr="00807A58">
        <w:rPr>
          <w:rFonts w:ascii="Times New Roman" w:eastAsia="Calibri" w:hAnsi="Times New Roman" w:cs="Times New Roman"/>
          <w:sz w:val="28"/>
          <w:szCs w:val="28"/>
        </w:rPr>
        <w:t>дминистративных комиссий округа.</w:t>
      </w:r>
    </w:p>
    <w:p w:rsidR="00CA4382" w:rsidRDefault="00CA4382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599" w:rsidRDefault="00DD559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599" w:rsidRDefault="00DD5599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611" w:rsidRPr="004014C6" w:rsidRDefault="00B84611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сфере </w:t>
      </w:r>
      <w:r w:rsidRPr="00B84611">
        <w:rPr>
          <w:rFonts w:ascii="Times New Roman" w:eastAsia="Calibri" w:hAnsi="Times New Roman" w:cs="Times New Roman"/>
          <w:b/>
          <w:i/>
          <w:sz w:val="28"/>
          <w:szCs w:val="28"/>
        </w:rPr>
        <w:t>охраны труда</w:t>
      </w:r>
    </w:p>
    <w:p w:rsidR="00A35D3D" w:rsidRDefault="00B84611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4C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Ханты-Мансийского автономного округа – Югры </w:t>
      </w:r>
      <w:r>
        <w:rPr>
          <w:rFonts w:ascii="Times New Roman" w:eastAsia="Calibri" w:hAnsi="Times New Roman" w:cs="Times New Roman"/>
          <w:sz w:val="28"/>
          <w:szCs w:val="28"/>
        </w:rPr>
        <w:t>27.05.</w:t>
      </w: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2011 </w:t>
      </w:r>
      <w:r w:rsidR="00AE58F4">
        <w:rPr>
          <w:rFonts w:ascii="Times New Roman" w:eastAsia="Calibri" w:hAnsi="Times New Roman" w:cs="Times New Roman"/>
          <w:sz w:val="28"/>
          <w:szCs w:val="28"/>
        </w:rPr>
        <w:t>№</w:t>
      </w: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57-оз </w:t>
      </w:r>
      <w:r w:rsidR="00347E39">
        <w:rPr>
          <w:rFonts w:ascii="Times New Roman" w:eastAsia="Calibri" w:hAnsi="Times New Roman" w:cs="Times New Roman"/>
          <w:sz w:val="28"/>
          <w:szCs w:val="28"/>
        </w:rPr>
        <w:t>«</w:t>
      </w:r>
      <w:r w:rsidRPr="00B8461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Ханты – Мансийского автономного округа – Югры отдельными государственными полномочиями по организации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организациях</w:t>
      </w:r>
      <w:r w:rsidR="00347E3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4611" w:rsidRPr="00B84611" w:rsidRDefault="00B84611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4611">
        <w:rPr>
          <w:rFonts w:ascii="Times New Roman" w:eastAsia="Calibri" w:hAnsi="Times New Roman" w:cs="Times New Roman"/>
          <w:sz w:val="28"/>
          <w:szCs w:val="28"/>
        </w:rPr>
        <w:t>В 2012 году проведено 3 заседания Межведомственной комиссии по охране труда, миграции и занятости населения в городе Ханты-Мансийске, на которых рассматривались вопросы производственного травматизма на территории города Ханты-Мансийска 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страхователей города Ханты-Мансийска.</w:t>
      </w:r>
      <w:proofErr w:type="gramEnd"/>
    </w:p>
    <w:p w:rsidR="00B84611" w:rsidRPr="00B84611" w:rsidRDefault="00B84611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611">
        <w:rPr>
          <w:rFonts w:ascii="Times New Roman" w:eastAsia="Calibri" w:hAnsi="Times New Roman" w:cs="Times New Roman"/>
          <w:sz w:val="28"/>
          <w:szCs w:val="28"/>
        </w:rPr>
        <w:t>Принято участие в расследовании 3 несчастных случаев</w:t>
      </w:r>
      <w:r w:rsidR="003F03A7">
        <w:rPr>
          <w:rFonts w:ascii="Times New Roman" w:eastAsia="Calibri" w:hAnsi="Times New Roman" w:cs="Times New Roman"/>
          <w:sz w:val="28"/>
          <w:szCs w:val="28"/>
        </w:rPr>
        <w:t>,</w:t>
      </w: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 не связанных с производством</w:t>
      </w:r>
      <w:r w:rsidR="003F03A7">
        <w:rPr>
          <w:rFonts w:ascii="Times New Roman" w:eastAsia="Calibri" w:hAnsi="Times New Roman" w:cs="Times New Roman"/>
          <w:sz w:val="28"/>
          <w:szCs w:val="28"/>
        </w:rPr>
        <w:t>,</w:t>
      </w: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 и 13 несчастных случаев</w:t>
      </w:r>
      <w:r w:rsidR="003F03A7">
        <w:rPr>
          <w:rFonts w:ascii="Times New Roman" w:eastAsia="Calibri" w:hAnsi="Times New Roman" w:cs="Times New Roman"/>
          <w:sz w:val="28"/>
          <w:szCs w:val="28"/>
        </w:rPr>
        <w:t>,</w:t>
      </w: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 связанных с производством.</w:t>
      </w:r>
    </w:p>
    <w:p w:rsidR="00B84611" w:rsidRPr="00B84611" w:rsidRDefault="00B84611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F03A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F03A7" w:rsidRPr="00D45126">
        <w:rPr>
          <w:rFonts w:ascii="Times New Roman" w:eastAsia="Calibri" w:hAnsi="Times New Roman" w:cs="Times New Roman"/>
          <w:sz w:val="28"/>
          <w:szCs w:val="28"/>
          <w:lang w:eastAsia="ru-RU"/>
        </w:rPr>
        <w:t>фициальном информационном портале органов местного самоуправления города Ханты-Мансийска</w:t>
      </w: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 создан раздел </w:t>
      </w:r>
      <w:r w:rsidR="00347E39">
        <w:rPr>
          <w:rFonts w:ascii="Times New Roman" w:eastAsia="Calibri" w:hAnsi="Times New Roman" w:cs="Times New Roman"/>
          <w:sz w:val="28"/>
          <w:szCs w:val="28"/>
        </w:rPr>
        <w:t>«</w:t>
      </w: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Социально-трудовые </w:t>
      </w:r>
      <w:proofErr w:type="gramStart"/>
      <w:r w:rsidRPr="00B84611">
        <w:rPr>
          <w:rFonts w:ascii="Times New Roman" w:eastAsia="Calibri" w:hAnsi="Times New Roman" w:cs="Times New Roman"/>
          <w:sz w:val="28"/>
          <w:szCs w:val="28"/>
        </w:rPr>
        <w:lastRenderedPageBreak/>
        <w:t>отношения</w:t>
      </w:r>
      <w:proofErr w:type="gramEnd"/>
      <w:r w:rsidR="00347E39">
        <w:rPr>
          <w:rFonts w:ascii="Times New Roman" w:eastAsia="Calibri" w:hAnsi="Times New Roman" w:cs="Times New Roman"/>
          <w:sz w:val="28"/>
          <w:szCs w:val="28"/>
        </w:rPr>
        <w:t>»</w:t>
      </w: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 в котором размещается информация для работодателей по охране труда, о социальном партнерстве, производственном травматизме, обучении по охране труда, аттестации рабочих мест по условиям труда, информация о работе межведомственной комиссии по охране труда, миграции и занятости населения в городе Ханты-Мансийске, муниципальной трехсторонней комиссии по регулированию социально-трудовых отношений города Ханты-Мансийска и т.д.</w:t>
      </w:r>
    </w:p>
    <w:p w:rsidR="00B84611" w:rsidRPr="00B84611" w:rsidRDefault="00B84611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Опубликованы 2 статьи в газете </w:t>
      </w:r>
      <w:r w:rsidR="00347E39">
        <w:rPr>
          <w:rFonts w:ascii="Times New Roman" w:eastAsia="Calibri" w:hAnsi="Times New Roman" w:cs="Times New Roman"/>
          <w:sz w:val="28"/>
          <w:szCs w:val="28"/>
        </w:rPr>
        <w:t>«</w:t>
      </w:r>
      <w:r w:rsidRPr="00B84611">
        <w:rPr>
          <w:rFonts w:ascii="Times New Roman" w:eastAsia="Calibri" w:hAnsi="Times New Roman" w:cs="Times New Roman"/>
          <w:sz w:val="28"/>
          <w:szCs w:val="28"/>
        </w:rPr>
        <w:t>Самарово-Ханты-Мансийск</w:t>
      </w:r>
      <w:r w:rsidR="00347E39">
        <w:rPr>
          <w:rFonts w:ascii="Times New Roman" w:eastAsia="Calibri" w:hAnsi="Times New Roman" w:cs="Times New Roman"/>
          <w:sz w:val="28"/>
          <w:szCs w:val="28"/>
        </w:rPr>
        <w:t>»</w:t>
      </w: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3F03A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F03A7" w:rsidRPr="00D45126">
        <w:rPr>
          <w:rFonts w:ascii="Times New Roman" w:eastAsia="Calibri" w:hAnsi="Times New Roman" w:cs="Times New Roman"/>
          <w:sz w:val="28"/>
          <w:szCs w:val="28"/>
          <w:lang w:eastAsia="ru-RU"/>
        </w:rPr>
        <w:t>фициальном информационном портале органов местного самоуправления города Ханты-Мансийска</w:t>
      </w:r>
      <w:r w:rsidRPr="00B84611">
        <w:rPr>
          <w:rFonts w:ascii="Times New Roman" w:eastAsia="Calibri" w:hAnsi="Times New Roman" w:cs="Times New Roman"/>
          <w:sz w:val="28"/>
          <w:szCs w:val="28"/>
        </w:rPr>
        <w:t xml:space="preserve"> размещалась информация о проведении выставок, семинаров, конкурсов.</w:t>
      </w:r>
    </w:p>
    <w:p w:rsidR="00B84611" w:rsidRDefault="00B84611" w:rsidP="00DD5599">
      <w:pPr>
        <w:widowControl w:val="0"/>
        <w:spacing w:after="0" w:line="27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611">
        <w:rPr>
          <w:rFonts w:ascii="Times New Roman" w:eastAsia="Calibri" w:hAnsi="Times New Roman" w:cs="Times New Roman"/>
          <w:sz w:val="28"/>
          <w:szCs w:val="28"/>
        </w:rPr>
        <w:t>Подготовлены и распространены методические рекомендации по организации проведения аттестации рабочих мест по условиям труда.</w:t>
      </w:r>
    </w:p>
    <w:p w:rsidR="002521BB" w:rsidRPr="004014C6" w:rsidRDefault="002521BB" w:rsidP="00DD5599">
      <w:pPr>
        <w:widowControl w:val="0"/>
        <w:spacing w:after="0" w:line="278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D8D" w:rsidRDefault="008B7D8D" w:rsidP="00DD5599">
      <w:pPr>
        <w:widowControl w:val="0"/>
        <w:spacing w:after="0" w:line="278" w:lineRule="auto"/>
        <w:rPr>
          <w:rFonts w:ascii="Times New Roman" w:eastAsia="Calibri" w:hAnsi="Times New Roman" w:cs="Times New Roman"/>
          <w:sz w:val="28"/>
          <w:szCs w:val="28"/>
        </w:rPr>
      </w:pPr>
      <w:bookmarkStart w:id="46" w:name="_4._Решение_вопросов,"/>
      <w:bookmarkEnd w:id="46"/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B7D8D" w:rsidRPr="008B7D8D" w:rsidRDefault="008B7D8D" w:rsidP="00DD5599">
      <w:pPr>
        <w:widowControl w:val="0"/>
        <w:spacing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B7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lastRenderedPageBreak/>
        <w:t>IV</w:t>
      </w:r>
      <w:r w:rsidRPr="008B7D8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8B7D8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  <w:t>Решение вопросов, поставленных Думой города</w:t>
      </w:r>
    </w:p>
    <w:p w:rsidR="002521BB" w:rsidRPr="007A6F0E" w:rsidRDefault="002521BB" w:rsidP="00DD5599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55EB4" w:rsidRPr="007A6F0E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A6F0E">
        <w:rPr>
          <w:rFonts w:ascii="Times New Roman" w:hAnsi="Times New Roman" w:cs="Times New Roman"/>
          <w:sz w:val="28"/>
        </w:rPr>
        <w:t xml:space="preserve">Деятельность Администрации </w:t>
      </w:r>
      <w:r>
        <w:rPr>
          <w:rFonts w:ascii="Times New Roman" w:hAnsi="Times New Roman" w:cs="Times New Roman"/>
          <w:sz w:val="28"/>
        </w:rPr>
        <w:t xml:space="preserve">города </w:t>
      </w:r>
      <w:r w:rsidRPr="007A6F0E">
        <w:rPr>
          <w:rFonts w:ascii="Times New Roman" w:hAnsi="Times New Roman" w:cs="Times New Roman"/>
          <w:sz w:val="28"/>
        </w:rPr>
        <w:t>неразрывно связана с работой Думы города, Главы города и депутатов.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A6F0E">
        <w:rPr>
          <w:rFonts w:ascii="Times New Roman" w:hAnsi="Times New Roman" w:cs="Times New Roman"/>
          <w:sz w:val="28"/>
        </w:rPr>
        <w:t xml:space="preserve">Планы </w:t>
      </w:r>
      <w:r>
        <w:rPr>
          <w:rFonts w:ascii="Times New Roman" w:hAnsi="Times New Roman" w:cs="Times New Roman"/>
          <w:sz w:val="28"/>
        </w:rPr>
        <w:t xml:space="preserve">развития </w:t>
      </w:r>
      <w:r w:rsidRPr="007A6F0E">
        <w:rPr>
          <w:rFonts w:ascii="Times New Roman" w:hAnsi="Times New Roman" w:cs="Times New Roman"/>
          <w:sz w:val="28"/>
        </w:rPr>
        <w:t>сфер жизнедеятельности города разрабатываются при непосредственном участии всех органов местного самоуправления</w:t>
      </w:r>
      <w:r>
        <w:rPr>
          <w:rFonts w:ascii="Times New Roman" w:hAnsi="Times New Roman" w:cs="Times New Roman"/>
          <w:sz w:val="28"/>
        </w:rPr>
        <w:t>. При формировании приоритетных направлений развития города учитывается мнение каждого депутата, исполняющего наказы своих избирателей</w:t>
      </w:r>
      <w:r w:rsidRPr="007A6F0E">
        <w:rPr>
          <w:rFonts w:ascii="Times New Roman" w:hAnsi="Times New Roman" w:cs="Times New Roman"/>
          <w:sz w:val="28"/>
        </w:rPr>
        <w:t>.</w:t>
      </w:r>
    </w:p>
    <w:p w:rsidR="00155EB4" w:rsidRPr="007A6F0E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A6F0E">
        <w:rPr>
          <w:rFonts w:ascii="Times New Roman" w:hAnsi="Times New Roman" w:cs="Times New Roman"/>
          <w:sz w:val="28"/>
        </w:rPr>
        <w:t>Одной из основных форм взаимодействия является рассмотрение вопросов, подготовленных Администрацией города на заседания Думы города, комитетов и комиссий.</w:t>
      </w:r>
    </w:p>
    <w:p w:rsidR="00155EB4" w:rsidRPr="00381063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2012 году н</w:t>
      </w:r>
      <w:r w:rsidRPr="008A5A89">
        <w:rPr>
          <w:rFonts w:ascii="Times New Roman" w:hAnsi="Times New Roman" w:cs="Times New Roman"/>
          <w:sz w:val="28"/>
        </w:rPr>
        <w:t>а заседания Думы города</w:t>
      </w:r>
      <w:r>
        <w:rPr>
          <w:rFonts w:ascii="Times New Roman" w:hAnsi="Times New Roman" w:cs="Times New Roman"/>
          <w:sz w:val="28"/>
        </w:rPr>
        <w:t xml:space="preserve">, </w:t>
      </w:r>
      <w:r w:rsidRPr="008A5A89">
        <w:rPr>
          <w:rFonts w:ascii="Times New Roman" w:hAnsi="Times New Roman" w:cs="Times New Roman"/>
          <w:sz w:val="28"/>
        </w:rPr>
        <w:t xml:space="preserve">комиссий и комитетов </w:t>
      </w:r>
      <w:r>
        <w:rPr>
          <w:rFonts w:ascii="Times New Roman" w:hAnsi="Times New Roman" w:cs="Times New Roman"/>
          <w:sz w:val="28"/>
        </w:rPr>
        <w:t xml:space="preserve">были подготовлены вопросы </w:t>
      </w:r>
      <w:r w:rsidRPr="00381063">
        <w:rPr>
          <w:rFonts w:ascii="Times New Roman" w:hAnsi="Times New Roman" w:cs="Times New Roman"/>
          <w:sz w:val="28"/>
        </w:rPr>
        <w:t>по утверждению отчета об исполнении бюджета города Ханты-Мансийска за 201</w:t>
      </w:r>
      <w:r>
        <w:rPr>
          <w:rFonts w:ascii="Times New Roman" w:hAnsi="Times New Roman" w:cs="Times New Roman"/>
          <w:sz w:val="28"/>
        </w:rPr>
        <w:t>1</w:t>
      </w:r>
      <w:r w:rsidRPr="00381063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,</w:t>
      </w:r>
      <w:r w:rsidRPr="00381063">
        <w:rPr>
          <w:rFonts w:ascii="Times New Roman" w:hAnsi="Times New Roman" w:cs="Times New Roman"/>
          <w:sz w:val="28"/>
        </w:rPr>
        <w:t xml:space="preserve"> бюджета города на 201</w:t>
      </w:r>
      <w:r>
        <w:rPr>
          <w:rFonts w:ascii="Times New Roman" w:hAnsi="Times New Roman" w:cs="Times New Roman"/>
          <w:sz w:val="28"/>
        </w:rPr>
        <w:t>3</w:t>
      </w:r>
      <w:r w:rsidRPr="00381063">
        <w:rPr>
          <w:rFonts w:ascii="Times New Roman" w:hAnsi="Times New Roman" w:cs="Times New Roman"/>
          <w:sz w:val="28"/>
        </w:rPr>
        <w:t xml:space="preserve"> и плановый период 201</w:t>
      </w:r>
      <w:r>
        <w:rPr>
          <w:rFonts w:ascii="Times New Roman" w:hAnsi="Times New Roman" w:cs="Times New Roman"/>
          <w:sz w:val="28"/>
        </w:rPr>
        <w:t>4</w:t>
      </w:r>
      <w:r w:rsidRPr="00381063">
        <w:rPr>
          <w:rFonts w:ascii="Times New Roman" w:hAnsi="Times New Roman" w:cs="Times New Roman"/>
          <w:sz w:val="28"/>
        </w:rPr>
        <w:t xml:space="preserve"> и 201</w:t>
      </w:r>
      <w:r>
        <w:rPr>
          <w:rFonts w:ascii="Times New Roman" w:hAnsi="Times New Roman" w:cs="Times New Roman"/>
          <w:sz w:val="28"/>
        </w:rPr>
        <w:t>5</w:t>
      </w:r>
      <w:r w:rsidRPr="00381063">
        <w:rPr>
          <w:rFonts w:ascii="Times New Roman" w:hAnsi="Times New Roman" w:cs="Times New Roman"/>
          <w:sz w:val="28"/>
        </w:rPr>
        <w:t xml:space="preserve"> годов</w:t>
      </w:r>
      <w:r>
        <w:rPr>
          <w:rFonts w:ascii="Times New Roman" w:hAnsi="Times New Roman" w:cs="Times New Roman"/>
          <w:sz w:val="28"/>
        </w:rPr>
        <w:t xml:space="preserve">, </w:t>
      </w:r>
      <w:r w:rsidRPr="00381063">
        <w:rPr>
          <w:rFonts w:ascii="Times New Roman" w:hAnsi="Times New Roman" w:cs="Times New Roman"/>
          <w:sz w:val="28"/>
        </w:rPr>
        <w:t>об исполнении прогнозного плана (программы) приватизации муниципального имущества на 2011 год и основных направлений приватизации муниципального имущества на 2012-2013 годы</w:t>
      </w:r>
      <w:r>
        <w:rPr>
          <w:rFonts w:ascii="Times New Roman" w:hAnsi="Times New Roman" w:cs="Times New Roman"/>
          <w:sz w:val="28"/>
        </w:rPr>
        <w:t xml:space="preserve">, а также о </w:t>
      </w:r>
      <w:r w:rsidRPr="00911695">
        <w:rPr>
          <w:rFonts w:ascii="Times New Roman" w:hAnsi="Times New Roman" w:cs="Times New Roman"/>
          <w:sz w:val="28"/>
        </w:rPr>
        <w:t>выполнении</w:t>
      </w:r>
      <w:r>
        <w:rPr>
          <w:rFonts w:ascii="Times New Roman" w:hAnsi="Times New Roman" w:cs="Times New Roman"/>
          <w:sz w:val="28"/>
        </w:rPr>
        <w:t xml:space="preserve"> </w:t>
      </w:r>
      <w:r w:rsidRPr="00381063">
        <w:rPr>
          <w:rFonts w:ascii="Times New Roman" w:hAnsi="Times New Roman" w:cs="Times New Roman"/>
          <w:sz w:val="28"/>
        </w:rPr>
        <w:t>городских</w:t>
      </w:r>
      <w:proofErr w:type="gramEnd"/>
      <w:r w:rsidRPr="0038106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81063">
        <w:rPr>
          <w:rFonts w:ascii="Times New Roman" w:hAnsi="Times New Roman" w:cs="Times New Roman"/>
          <w:sz w:val="28"/>
        </w:rPr>
        <w:t>программ за 2011 год</w:t>
      </w:r>
      <w:r>
        <w:rPr>
          <w:rFonts w:ascii="Times New Roman" w:hAnsi="Times New Roman" w:cs="Times New Roman"/>
          <w:sz w:val="28"/>
        </w:rPr>
        <w:t xml:space="preserve"> -</w:t>
      </w:r>
      <w:r w:rsidRPr="00381063">
        <w:rPr>
          <w:rFonts w:ascii="Times New Roman" w:hAnsi="Times New Roman" w:cs="Times New Roman"/>
          <w:sz w:val="28"/>
        </w:rPr>
        <w:t xml:space="preserve"> «Комплексные меры противодействия злоупотреблению наркотиками и их незаконному обороту в городе Ханты-Мансийске», «Повышение безопасности дорожного дви</w:t>
      </w:r>
      <w:r>
        <w:rPr>
          <w:rFonts w:ascii="Times New Roman" w:hAnsi="Times New Roman" w:cs="Times New Roman"/>
          <w:sz w:val="28"/>
        </w:rPr>
        <w:t xml:space="preserve">жения в городе Ханты-Мансийске», </w:t>
      </w:r>
      <w:r w:rsidRPr="00381063">
        <w:rPr>
          <w:rFonts w:ascii="Times New Roman" w:hAnsi="Times New Roman" w:cs="Times New Roman"/>
          <w:sz w:val="28"/>
        </w:rPr>
        <w:t>«Развитие системы образования в городе Ханты-Мансийске», «Молод</w:t>
      </w:r>
      <w:r>
        <w:rPr>
          <w:rFonts w:ascii="Times New Roman" w:hAnsi="Times New Roman" w:cs="Times New Roman"/>
          <w:sz w:val="28"/>
        </w:rPr>
        <w:t>е</w:t>
      </w:r>
      <w:r w:rsidRPr="00381063">
        <w:rPr>
          <w:rFonts w:ascii="Times New Roman" w:hAnsi="Times New Roman" w:cs="Times New Roman"/>
          <w:sz w:val="28"/>
        </w:rPr>
        <w:t>жь города Ханты-Мансийска», «Дети-сироты», «Профилактика правонару</w:t>
      </w:r>
      <w:r>
        <w:rPr>
          <w:rFonts w:ascii="Times New Roman" w:hAnsi="Times New Roman" w:cs="Times New Roman"/>
          <w:sz w:val="28"/>
        </w:rPr>
        <w:t>шений в городе Ханты-Мансийске»</w:t>
      </w:r>
      <w:r w:rsidRPr="00381063">
        <w:rPr>
          <w:rFonts w:ascii="Times New Roman" w:hAnsi="Times New Roman" w:cs="Times New Roman"/>
          <w:sz w:val="28"/>
        </w:rPr>
        <w:t>, «Реализация приоритетного национального проекта в сфере здравоохранения на территории города Хант</w:t>
      </w:r>
      <w:r>
        <w:rPr>
          <w:rFonts w:ascii="Times New Roman" w:hAnsi="Times New Roman" w:cs="Times New Roman"/>
          <w:sz w:val="28"/>
        </w:rPr>
        <w:t>ы-Мансийска»</w:t>
      </w:r>
      <w:r w:rsidR="00943B27">
        <w:rPr>
          <w:rFonts w:ascii="Times New Roman" w:hAnsi="Times New Roman" w:cs="Times New Roman"/>
          <w:sz w:val="28"/>
        </w:rPr>
        <w:t>,</w:t>
      </w:r>
      <w:r w:rsidRPr="00381063">
        <w:rPr>
          <w:rFonts w:ascii="Times New Roman" w:hAnsi="Times New Roman" w:cs="Times New Roman"/>
          <w:sz w:val="28"/>
        </w:rPr>
        <w:t xml:space="preserve"> «Развитие муниципальной службы в городе Хант</w:t>
      </w:r>
      <w:r>
        <w:rPr>
          <w:rFonts w:ascii="Times New Roman" w:hAnsi="Times New Roman" w:cs="Times New Roman"/>
          <w:sz w:val="28"/>
        </w:rPr>
        <w:t>ы-Мансийске» и иные вопросы.</w:t>
      </w:r>
      <w:proofErr w:type="gramEnd"/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предложениям горожан, поступившим в рамках обсуждения «народного бюджета» в бюджет </w:t>
      </w:r>
      <w:r w:rsidRPr="00A7491E">
        <w:rPr>
          <w:rFonts w:ascii="Times New Roman" w:hAnsi="Times New Roman" w:cs="Times New Roman"/>
          <w:sz w:val="28"/>
        </w:rPr>
        <w:t>города Ханты-Мансийска</w:t>
      </w:r>
      <w:r>
        <w:rPr>
          <w:rFonts w:ascii="Times New Roman" w:hAnsi="Times New Roman" w:cs="Times New Roman"/>
          <w:sz w:val="28"/>
        </w:rPr>
        <w:t xml:space="preserve"> н</w:t>
      </w:r>
      <w:r w:rsidRPr="00A7491E">
        <w:rPr>
          <w:rFonts w:ascii="Times New Roman" w:hAnsi="Times New Roman" w:cs="Times New Roman"/>
          <w:sz w:val="28"/>
        </w:rPr>
        <w:t>а 2012 год</w:t>
      </w:r>
      <w:r>
        <w:rPr>
          <w:rFonts w:ascii="Times New Roman" w:hAnsi="Times New Roman" w:cs="Times New Roman"/>
          <w:sz w:val="28"/>
        </w:rPr>
        <w:t xml:space="preserve"> </w:t>
      </w:r>
      <w:r w:rsidRPr="00381063">
        <w:rPr>
          <w:rFonts w:ascii="Times New Roman" w:hAnsi="Times New Roman" w:cs="Times New Roman"/>
          <w:sz w:val="28"/>
        </w:rPr>
        <w:t>и плановый период 201</w:t>
      </w:r>
      <w:r>
        <w:rPr>
          <w:rFonts w:ascii="Times New Roman" w:hAnsi="Times New Roman" w:cs="Times New Roman"/>
          <w:sz w:val="28"/>
        </w:rPr>
        <w:t>3</w:t>
      </w:r>
      <w:r w:rsidRPr="00381063">
        <w:rPr>
          <w:rFonts w:ascii="Times New Roman" w:hAnsi="Times New Roman" w:cs="Times New Roman"/>
          <w:sz w:val="28"/>
        </w:rPr>
        <w:t xml:space="preserve"> и 201</w:t>
      </w:r>
      <w:r>
        <w:rPr>
          <w:rFonts w:ascii="Times New Roman" w:hAnsi="Times New Roman" w:cs="Times New Roman"/>
          <w:sz w:val="28"/>
        </w:rPr>
        <w:t>4</w:t>
      </w:r>
      <w:r w:rsidRPr="00381063">
        <w:rPr>
          <w:rFonts w:ascii="Times New Roman" w:hAnsi="Times New Roman" w:cs="Times New Roman"/>
          <w:sz w:val="28"/>
        </w:rPr>
        <w:t xml:space="preserve"> годов</w:t>
      </w:r>
      <w:r>
        <w:rPr>
          <w:rFonts w:ascii="Times New Roman" w:hAnsi="Times New Roman" w:cs="Times New Roman"/>
          <w:sz w:val="28"/>
        </w:rPr>
        <w:t xml:space="preserve"> были включены следующие основные мероприятия: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7491E">
        <w:rPr>
          <w:rFonts w:ascii="Times New Roman" w:hAnsi="Times New Roman" w:cs="Times New Roman"/>
          <w:sz w:val="28"/>
        </w:rPr>
        <w:t>капитальный ремонт муниципальных жилых помещений по ул. Сирина, ул. Лермонтова</w:t>
      </w:r>
      <w:r>
        <w:rPr>
          <w:rFonts w:ascii="Times New Roman" w:hAnsi="Times New Roman" w:cs="Times New Roman"/>
          <w:sz w:val="28"/>
        </w:rPr>
        <w:t>,</w:t>
      </w:r>
      <w:r w:rsidRPr="00A7491E">
        <w:rPr>
          <w:rFonts w:ascii="Times New Roman" w:hAnsi="Times New Roman" w:cs="Times New Roman"/>
          <w:sz w:val="28"/>
        </w:rPr>
        <w:t xml:space="preserve"> ул. Березовск</w:t>
      </w:r>
      <w:r w:rsidR="00943B2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7491E">
        <w:rPr>
          <w:rFonts w:ascii="Times New Roman" w:hAnsi="Times New Roman" w:cs="Times New Roman"/>
          <w:sz w:val="28"/>
        </w:rPr>
        <w:t>капитальный ремонт жил</w:t>
      </w:r>
      <w:r>
        <w:rPr>
          <w:rFonts w:ascii="Times New Roman" w:hAnsi="Times New Roman" w:cs="Times New Roman"/>
          <w:sz w:val="28"/>
        </w:rPr>
        <w:t>ых</w:t>
      </w:r>
      <w:r w:rsidRPr="00A7491E">
        <w:rPr>
          <w:rFonts w:ascii="Times New Roman" w:hAnsi="Times New Roman" w:cs="Times New Roman"/>
          <w:sz w:val="28"/>
        </w:rPr>
        <w:t xml:space="preserve"> дом</w:t>
      </w:r>
      <w:r>
        <w:rPr>
          <w:rFonts w:ascii="Times New Roman" w:hAnsi="Times New Roman" w:cs="Times New Roman"/>
          <w:sz w:val="28"/>
        </w:rPr>
        <w:t>ов по</w:t>
      </w:r>
      <w:r w:rsidRPr="00A7491E">
        <w:rPr>
          <w:rFonts w:ascii="Times New Roman" w:hAnsi="Times New Roman" w:cs="Times New Roman"/>
          <w:sz w:val="28"/>
        </w:rPr>
        <w:t xml:space="preserve"> ул. Ферма Горная, </w:t>
      </w:r>
      <w:r>
        <w:rPr>
          <w:rFonts w:ascii="Times New Roman" w:hAnsi="Times New Roman" w:cs="Times New Roman"/>
          <w:sz w:val="28"/>
        </w:rPr>
        <w:t>ул. Свободы</w:t>
      </w:r>
      <w:r w:rsidRPr="00A7491E"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A7491E">
        <w:rPr>
          <w:rFonts w:ascii="Times New Roman" w:hAnsi="Times New Roman" w:cs="Times New Roman"/>
          <w:sz w:val="28"/>
        </w:rPr>
        <w:t>одготов</w:t>
      </w:r>
      <w:r>
        <w:rPr>
          <w:rFonts w:ascii="Times New Roman" w:hAnsi="Times New Roman" w:cs="Times New Roman"/>
          <w:sz w:val="28"/>
        </w:rPr>
        <w:t>ка</w:t>
      </w:r>
      <w:r w:rsidRPr="00A7491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7491E">
        <w:rPr>
          <w:rFonts w:ascii="Times New Roman" w:hAnsi="Times New Roman" w:cs="Times New Roman"/>
          <w:sz w:val="28"/>
        </w:rPr>
        <w:t>проект</w:t>
      </w:r>
      <w:r>
        <w:rPr>
          <w:rFonts w:ascii="Times New Roman" w:hAnsi="Times New Roman" w:cs="Times New Roman"/>
          <w:sz w:val="28"/>
        </w:rPr>
        <w:t>а</w:t>
      </w:r>
      <w:r w:rsidRPr="00A7491E">
        <w:rPr>
          <w:rFonts w:ascii="Times New Roman" w:hAnsi="Times New Roman" w:cs="Times New Roman"/>
          <w:sz w:val="28"/>
        </w:rPr>
        <w:t xml:space="preserve"> капитального ремонта системы электро</w:t>
      </w:r>
      <w:r>
        <w:rPr>
          <w:rFonts w:ascii="Times New Roman" w:hAnsi="Times New Roman" w:cs="Times New Roman"/>
          <w:sz w:val="28"/>
        </w:rPr>
        <w:t>снабжения дома</w:t>
      </w:r>
      <w:proofErr w:type="gramEnd"/>
      <w:r>
        <w:rPr>
          <w:rFonts w:ascii="Times New Roman" w:hAnsi="Times New Roman" w:cs="Times New Roman"/>
          <w:sz w:val="28"/>
        </w:rPr>
        <w:t xml:space="preserve"> по ул. Сирина</w:t>
      </w:r>
      <w:r w:rsidRPr="00A7491E"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7491E">
        <w:rPr>
          <w:rFonts w:ascii="Times New Roman" w:hAnsi="Times New Roman" w:cs="Times New Roman"/>
          <w:sz w:val="28"/>
        </w:rPr>
        <w:t>капитальн</w:t>
      </w:r>
      <w:r>
        <w:rPr>
          <w:rFonts w:ascii="Times New Roman" w:hAnsi="Times New Roman" w:cs="Times New Roman"/>
          <w:sz w:val="28"/>
        </w:rPr>
        <w:t>ый</w:t>
      </w:r>
      <w:r w:rsidRPr="00A7491E">
        <w:rPr>
          <w:rFonts w:ascii="Times New Roman" w:hAnsi="Times New Roman" w:cs="Times New Roman"/>
          <w:sz w:val="28"/>
        </w:rPr>
        <w:t xml:space="preserve"> ремонт муниципальной бани </w:t>
      </w:r>
      <w:r>
        <w:rPr>
          <w:rFonts w:ascii="Times New Roman" w:hAnsi="Times New Roman" w:cs="Times New Roman"/>
          <w:sz w:val="28"/>
        </w:rPr>
        <w:t>№</w:t>
      </w:r>
      <w:r w:rsidRPr="00A7491E">
        <w:rPr>
          <w:rFonts w:ascii="Times New Roman" w:hAnsi="Times New Roman" w:cs="Times New Roman"/>
          <w:sz w:val="28"/>
        </w:rPr>
        <w:t>1 по ул. Дзержинского</w:t>
      </w:r>
      <w:r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выполнение работ по </w:t>
      </w:r>
      <w:r w:rsidRPr="00A7491E">
        <w:rPr>
          <w:rFonts w:ascii="Times New Roman" w:hAnsi="Times New Roman" w:cs="Times New Roman"/>
          <w:sz w:val="28"/>
        </w:rPr>
        <w:t>устройству нового ограждения Северного кладбища</w:t>
      </w:r>
      <w:r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7491E">
        <w:rPr>
          <w:rFonts w:ascii="Times New Roman" w:hAnsi="Times New Roman" w:cs="Times New Roman"/>
          <w:sz w:val="28"/>
        </w:rPr>
        <w:t xml:space="preserve">установка </w:t>
      </w:r>
      <w:r w:rsidRPr="00220D7B">
        <w:rPr>
          <w:rFonts w:ascii="Times New Roman" w:hAnsi="Times New Roman" w:cs="Times New Roman"/>
          <w:sz w:val="28"/>
        </w:rPr>
        <w:t>подпорной</w:t>
      </w:r>
      <w:r w:rsidRPr="00A7491E">
        <w:rPr>
          <w:rFonts w:ascii="Times New Roman" w:hAnsi="Times New Roman" w:cs="Times New Roman"/>
          <w:sz w:val="28"/>
        </w:rPr>
        <w:t xml:space="preserve"> стенки между двухэтажным домом по ул. Березовская</w:t>
      </w:r>
      <w:r>
        <w:rPr>
          <w:rFonts w:ascii="Times New Roman" w:hAnsi="Times New Roman" w:cs="Times New Roman"/>
          <w:sz w:val="28"/>
        </w:rPr>
        <w:t xml:space="preserve"> и</w:t>
      </w:r>
      <w:r w:rsidRPr="00A74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трех</w:t>
      </w:r>
      <w:r w:rsidRPr="00A7491E">
        <w:rPr>
          <w:rFonts w:ascii="Times New Roman" w:hAnsi="Times New Roman" w:cs="Times New Roman"/>
          <w:sz w:val="28"/>
        </w:rPr>
        <w:t xml:space="preserve">этажным домом </w:t>
      </w:r>
      <w:r>
        <w:rPr>
          <w:rFonts w:ascii="Times New Roman" w:hAnsi="Times New Roman" w:cs="Times New Roman"/>
          <w:sz w:val="28"/>
        </w:rPr>
        <w:t>по</w:t>
      </w:r>
      <w:r w:rsidRPr="00A7491E">
        <w:rPr>
          <w:rFonts w:ascii="Times New Roman" w:hAnsi="Times New Roman" w:cs="Times New Roman"/>
          <w:sz w:val="28"/>
        </w:rPr>
        <w:t xml:space="preserve"> ул. Гагарина;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A7491E">
        <w:rPr>
          <w:rFonts w:ascii="Times New Roman" w:hAnsi="Times New Roman" w:cs="Times New Roman"/>
          <w:sz w:val="28"/>
        </w:rPr>
        <w:t>ыполнен</w:t>
      </w:r>
      <w:r>
        <w:rPr>
          <w:rFonts w:ascii="Times New Roman" w:hAnsi="Times New Roman" w:cs="Times New Roman"/>
          <w:sz w:val="28"/>
        </w:rPr>
        <w:t>ие</w:t>
      </w:r>
      <w:r w:rsidRPr="00A7491E">
        <w:rPr>
          <w:rFonts w:ascii="Times New Roman" w:hAnsi="Times New Roman" w:cs="Times New Roman"/>
          <w:sz w:val="28"/>
        </w:rPr>
        <w:t xml:space="preserve"> работ по асфальтированию внутридворовой тер</w:t>
      </w:r>
      <w:r>
        <w:rPr>
          <w:rFonts w:ascii="Times New Roman" w:hAnsi="Times New Roman" w:cs="Times New Roman"/>
          <w:sz w:val="28"/>
        </w:rPr>
        <w:t xml:space="preserve">ритории домов </w:t>
      </w:r>
      <w:r>
        <w:rPr>
          <w:rFonts w:ascii="Times New Roman" w:hAnsi="Times New Roman" w:cs="Times New Roman"/>
          <w:sz w:val="28"/>
        </w:rPr>
        <w:lastRenderedPageBreak/>
        <w:t>по ул. Строителей и ул. Чехова</w:t>
      </w:r>
      <w:r w:rsidRPr="00A7491E"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7491E">
        <w:rPr>
          <w:rFonts w:ascii="Times New Roman" w:hAnsi="Times New Roman" w:cs="Times New Roman"/>
          <w:sz w:val="28"/>
        </w:rPr>
        <w:t>приобретен</w:t>
      </w:r>
      <w:r>
        <w:rPr>
          <w:rFonts w:ascii="Times New Roman" w:hAnsi="Times New Roman" w:cs="Times New Roman"/>
          <w:sz w:val="28"/>
        </w:rPr>
        <w:t>ие</w:t>
      </w:r>
      <w:r w:rsidRPr="00A7491E">
        <w:rPr>
          <w:rFonts w:ascii="Times New Roman" w:hAnsi="Times New Roman" w:cs="Times New Roman"/>
          <w:sz w:val="28"/>
        </w:rPr>
        <w:t xml:space="preserve"> малы</w:t>
      </w:r>
      <w:r>
        <w:rPr>
          <w:rFonts w:ascii="Times New Roman" w:hAnsi="Times New Roman" w:cs="Times New Roman"/>
          <w:sz w:val="28"/>
        </w:rPr>
        <w:t>х</w:t>
      </w:r>
      <w:r w:rsidRPr="00A7491E">
        <w:rPr>
          <w:rFonts w:ascii="Times New Roman" w:hAnsi="Times New Roman" w:cs="Times New Roman"/>
          <w:sz w:val="28"/>
        </w:rPr>
        <w:t xml:space="preserve"> архитектурны</w:t>
      </w:r>
      <w:r>
        <w:rPr>
          <w:rFonts w:ascii="Times New Roman" w:hAnsi="Times New Roman" w:cs="Times New Roman"/>
          <w:sz w:val="28"/>
        </w:rPr>
        <w:t>х</w:t>
      </w:r>
      <w:r w:rsidRPr="00A7491E">
        <w:rPr>
          <w:rFonts w:ascii="Times New Roman" w:hAnsi="Times New Roman" w:cs="Times New Roman"/>
          <w:sz w:val="28"/>
        </w:rPr>
        <w:t xml:space="preserve"> форм для устройства детской игровой площадки по ул. Ферма Горная</w:t>
      </w:r>
      <w:r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7491E">
        <w:rPr>
          <w:rFonts w:ascii="Times New Roman" w:hAnsi="Times New Roman" w:cs="Times New Roman"/>
          <w:sz w:val="28"/>
        </w:rPr>
        <w:t xml:space="preserve">асфальтирование участка дороги к </w:t>
      </w:r>
      <w:proofErr w:type="spellStart"/>
      <w:r w:rsidRPr="00A7491E">
        <w:rPr>
          <w:rFonts w:ascii="Times New Roman" w:hAnsi="Times New Roman" w:cs="Times New Roman"/>
          <w:sz w:val="28"/>
        </w:rPr>
        <w:t>автогородку</w:t>
      </w:r>
      <w:proofErr w:type="spellEnd"/>
      <w:r>
        <w:rPr>
          <w:rFonts w:ascii="Times New Roman" w:hAnsi="Times New Roman" w:cs="Times New Roman"/>
          <w:sz w:val="28"/>
        </w:rPr>
        <w:t xml:space="preserve"> (в районе ул. </w:t>
      </w:r>
      <w:proofErr w:type="gramStart"/>
      <w:r>
        <w:rPr>
          <w:rFonts w:ascii="Times New Roman" w:hAnsi="Times New Roman" w:cs="Times New Roman"/>
          <w:sz w:val="28"/>
        </w:rPr>
        <w:t>Ледовая</w:t>
      </w:r>
      <w:proofErr w:type="gramEnd"/>
      <w:r>
        <w:rPr>
          <w:rFonts w:ascii="Times New Roman" w:hAnsi="Times New Roman" w:cs="Times New Roman"/>
          <w:sz w:val="28"/>
        </w:rPr>
        <w:t>)</w:t>
      </w:r>
      <w:r w:rsidRPr="00A7491E"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7491E">
        <w:rPr>
          <w:rFonts w:ascii="Times New Roman" w:hAnsi="Times New Roman" w:cs="Times New Roman"/>
          <w:sz w:val="28"/>
        </w:rPr>
        <w:t>установк</w:t>
      </w:r>
      <w:r>
        <w:rPr>
          <w:rFonts w:ascii="Times New Roman" w:hAnsi="Times New Roman" w:cs="Times New Roman"/>
          <w:sz w:val="28"/>
        </w:rPr>
        <w:t>а</w:t>
      </w:r>
      <w:r w:rsidRPr="00A7491E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ы</w:t>
      </w:r>
      <w:r w:rsidRPr="00A7491E">
        <w:rPr>
          <w:rFonts w:ascii="Times New Roman" w:hAnsi="Times New Roman" w:cs="Times New Roman"/>
          <w:sz w:val="28"/>
        </w:rPr>
        <w:t xml:space="preserve"> видеонаблюдения</w:t>
      </w:r>
      <w:r w:rsidR="00943B27">
        <w:rPr>
          <w:rFonts w:ascii="Times New Roman" w:hAnsi="Times New Roman" w:cs="Times New Roman"/>
          <w:sz w:val="28"/>
        </w:rPr>
        <w:t xml:space="preserve"> в</w:t>
      </w:r>
      <w:r w:rsidRPr="00A7491E">
        <w:rPr>
          <w:rFonts w:ascii="Times New Roman" w:hAnsi="Times New Roman" w:cs="Times New Roman"/>
          <w:sz w:val="28"/>
        </w:rPr>
        <w:t xml:space="preserve"> КДЦ </w:t>
      </w:r>
      <w:r>
        <w:rPr>
          <w:rFonts w:ascii="Times New Roman" w:hAnsi="Times New Roman" w:cs="Times New Roman"/>
          <w:sz w:val="28"/>
        </w:rPr>
        <w:t>«</w:t>
      </w:r>
      <w:r w:rsidRPr="00A7491E">
        <w:rPr>
          <w:rFonts w:ascii="Times New Roman" w:hAnsi="Times New Roman" w:cs="Times New Roman"/>
          <w:sz w:val="28"/>
        </w:rPr>
        <w:t>Октябрь</w:t>
      </w:r>
      <w:r>
        <w:rPr>
          <w:rFonts w:ascii="Times New Roman" w:hAnsi="Times New Roman" w:cs="Times New Roman"/>
          <w:sz w:val="28"/>
        </w:rPr>
        <w:t>»</w:t>
      </w:r>
      <w:r w:rsidRPr="00A7491E"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7491E">
        <w:rPr>
          <w:rFonts w:ascii="Times New Roman" w:hAnsi="Times New Roman" w:cs="Times New Roman"/>
          <w:sz w:val="28"/>
        </w:rPr>
        <w:t>приобретен</w:t>
      </w:r>
      <w:r>
        <w:rPr>
          <w:rFonts w:ascii="Times New Roman" w:hAnsi="Times New Roman" w:cs="Times New Roman"/>
          <w:sz w:val="28"/>
        </w:rPr>
        <w:t>ие</w:t>
      </w:r>
      <w:r w:rsidRPr="00A7491E">
        <w:rPr>
          <w:rFonts w:ascii="Times New Roman" w:hAnsi="Times New Roman" w:cs="Times New Roman"/>
          <w:sz w:val="28"/>
        </w:rPr>
        <w:t xml:space="preserve"> специальн</w:t>
      </w:r>
      <w:r>
        <w:rPr>
          <w:rFonts w:ascii="Times New Roman" w:hAnsi="Times New Roman" w:cs="Times New Roman"/>
          <w:sz w:val="28"/>
        </w:rPr>
        <w:t xml:space="preserve">о </w:t>
      </w:r>
      <w:r w:rsidRPr="00A7491E">
        <w:rPr>
          <w:rFonts w:ascii="Times New Roman" w:hAnsi="Times New Roman" w:cs="Times New Roman"/>
          <w:sz w:val="28"/>
        </w:rPr>
        <w:t>оборудованн</w:t>
      </w:r>
      <w:r>
        <w:rPr>
          <w:rFonts w:ascii="Times New Roman" w:hAnsi="Times New Roman" w:cs="Times New Roman"/>
          <w:sz w:val="28"/>
        </w:rPr>
        <w:t>ого</w:t>
      </w:r>
      <w:r w:rsidRPr="00A749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491E">
        <w:rPr>
          <w:rFonts w:ascii="Times New Roman" w:hAnsi="Times New Roman" w:cs="Times New Roman"/>
          <w:sz w:val="28"/>
        </w:rPr>
        <w:t>электроподъемником</w:t>
      </w:r>
      <w:proofErr w:type="spellEnd"/>
      <w:r w:rsidRPr="00A7491E">
        <w:rPr>
          <w:rFonts w:ascii="Times New Roman" w:hAnsi="Times New Roman" w:cs="Times New Roman"/>
          <w:sz w:val="28"/>
        </w:rPr>
        <w:t xml:space="preserve"> </w:t>
      </w:r>
      <w:r w:rsidR="00943B27">
        <w:rPr>
          <w:rFonts w:ascii="Times New Roman" w:hAnsi="Times New Roman" w:cs="Times New Roman"/>
          <w:sz w:val="28"/>
        </w:rPr>
        <w:t>автобуса на 9 посадочных мест</w:t>
      </w:r>
      <w:r w:rsidRPr="00620A33">
        <w:rPr>
          <w:rFonts w:ascii="Times New Roman" w:hAnsi="Times New Roman" w:cs="Times New Roman"/>
          <w:sz w:val="28"/>
        </w:rPr>
        <w:t xml:space="preserve"> для перевозки инвалидов-колясочников.</w:t>
      </w:r>
    </w:p>
    <w:p w:rsidR="00155EB4" w:rsidRPr="007A6F0E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96A8A">
        <w:rPr>
          <w:rFonts w:ascii="Times New Roman" w:hAnsi="Times New Roman" w:cs="Times New Roman"/>
          <w:sz w:val="28"/>
        </w:rPr>
        <w:t>Информация об исполнении предложений горожан в рамках «народного бюджета»</w:t>
      </w:r>
      <w:r>
        <w:rPr>
          <w:rFonts w:ascii="Times New Roman" w:hAnsi="Times New Roman" w:cs="Times New Roman"/>
          <w:sz w:val="28"/>
        </w:rPr>
        <w:t xml:space="preserve"> </w:t>
      </w:r>
      <w:r w:rsidRPr="00396A8A">
        <w:rPr>
          <w:rFonts w:ascii="Times New Roman" w:hAnsi="Times New Roman" w:cs="Times New Roman"/>
          <w:sz w:val="28"/>
        </w:rPr>
        <w:t>была рассмотрена</w:t>
      </w:r>
      <w:r>
        <w:rPr>
          <w:rFonts w:ascii="Times New Roman" w:hAnsi="Times New Roman" w:cs="Times New Roman"/>
          <w:sz w:val="28"/>
        </w:rPr>
        <w:t xml:space="preserve"> н</w:t>
      </w:r>
      <w:r w:rsidRPr="00396A8A">
        <w:rPr>
          <w:rFonts w:ascii="Times New Roman" w:hAnsi="Times New Roman" w:cs="Times New Roman"/>
          <w:sz w:val="28"/>
        </w:rPr>
        <w:t>а открытом заседании совместной комиссии Думы города 16.10.2012.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2012 года к рассмотрению н</w:t>
      </w:r>
      <w:r w:rsidRPr="00906E9F">
        <w:rPr>
          <w:rFonts w:ascii="Times New Roman" w:hAnsi="Times New Roman" w:cs="Times New Roman"/>
          <w:sz w:val="28"/>
        </w:rPr>
        <w:t>а заседания</w:t>
      </w:r>
      <w:r>
        <w:rPr>
          <w:rFonts w:ascii="Times New Roman" w:hAnsi="Times New Roman" w:cs="Times New Roman"/>
          <w:sz w:val="28"/>
        </w:rPr>
        <w:t>х</w:t>
      </w:r>
      <w:r w:rsidRPr="00906E9F">
        <w:rPr>
          <w:rFonts w:ascii="Times New Roman" w:hAnsi="Times New Roman" w:cs="Times New Roman"/>
          <w:sz w:val="28"/>
        </w:rPr>
        <w:t xml:space="preserve"> совместной комиссии Думы города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Pr="00906E9F">
        <w:rPr>
          <w:rFonts w:ascii="Times New Roman" w:hAnsi="Times New Roman" w:cs="Times New Roman"/>
          <w:sz w:val="28"/>
        </w:rPr>
        <w:t xml:space="preserve">было </w:t>
      </w:r>
      <w:r>
        <w:rPr>
          <w:rFonts w:ascii="Times New Roman" w:hAnsi="Times New Roman" w:cs="Times New Roman"/>
          <w:sz w:val="28"/>
        </w:rPr>
        <w:t xml:space="preserve">подготовлено </w:t>
      </w:r>
      <w:r w:rsidRPr="00906E9F">
        <w:rPr>
          <w:rFonts w:ascii="Times New Roman" w:hAnsi="Times New Roman" w:cs="Times New Roman"/>
          <w:sz w:val="28"/>
        </w:rPr>
        <w:t>более 2</w:t>
      </w:r>
      <w:r>
        <w:rPr>
          <w:rFonts w:ascii="Times New Roman" w:hAnsi="Times New Roman" w:cs="Times New Roman"/>
          <w:sz w:val="28"/>
        </w:rPr>
        <w:t>5</w:t>
      </w:r>
      <w:r w:rsidRPr="00906E9F">
        <w:rPr>
          <w:rFonts w:ascii="Times New Roman" w:hAnsi="Times New Roman" w:cs="Times New Roman"/>
          <w:sz w:val="28"/>
        </w:rPr>
        <w:t>0 вопросов</w:t>
      </w:r>
      <w:r>
        <w:rPr>
          <w:rFonts w:ascii="Times New Roman" w:hAnsi="Times New Roman" w:cs="Times New Roman"/>
          <w:sz w:val="28"/>
        </w:rPr>
        <w:t xml:space="preserve">, связанных с социально-экономическим развитием, а также </w:t>
      </w:r>
      <w:r w:rsidRPr="00220D7B">
        <w:rPr>
          <w:rFonts w:ascii="Times New Roman" w:hAnsi="Times New Roman" w:cs="Times New Roman"/>
          <w:sz w:val="28"/>
        </w:rPr>
        <w:t>важнейши</w:t>
      </w:r>
      <w:r>
        <w:rPr>
          <w:rFonts w:ascii="Times New Roman" w:hAnsi="Times New Roman" w:cs="Times New Roman"/>
          <w:sz w:val="28"/>
        </w:rPr>
        <w:t>ми</w:t>
      </w:r>
      <w:r w:rsidRPr="00220D7B">
        <w:rPr>
          <w:rFonts w:ascii="Times New Roman" w:hAnsi="Times New Roman" w:cs="Times New Roman"/>
          <w:sz w:val="28"/>
        </w:rPr>
        <w:t xml:space="preserve"> аспект</w:t>
      </w:r>
      <w:r>
        <w:rPr>
          <w:rFonts w:ascii="Times New Roman" w:hAnsi="Times New Roman" w:cs="Times New Roman"/>
          <w:sz w:val="28"/>
        </w:rPr>
        <w:t>ами жизнедеятельности города.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Неоднократно на комитете по социально</w:t>
      </w:r>
      <w:r w:rsidR="00890965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политике рассматривался вопрос об организации питания</w:t>
      </w:r>
      <w:r w:rsidRPr="009558F8">
        <w:rPr>
          <w:rFonts w:ascii="Times New Roman" w:hAnsi="Times New Roman" w:cs="Times New Roman"/>
          <w:sz w:val="28"/>
        </w:rPr>
        <w:t xml:space="preserve"> детей в </w:t>
      </w:r>
      <w:r>
        <w:rPr>
          <w:rFonts w:ascii="Times New Roman" w:hAnsi="Times New Roman" w:cs="Times New Roman"/>
          <w:sz w:val="28"/>
        </w:rPr>
        <w:t>детских дошкольных учреждениях и общеобразовательных школах. В</w:t>
      </w:r>
      <w:r w:rsidRPr="007C537A">
        <w:rPr>
          <w:rFonts w:ascii="Times New Roman" w:hAnsi="Times New Roman" w:cs="Times New Roman"/>
          <w:sz w:val="28"/>
        </w:rPr>
        <w:t xml:space="preserve"> цел</w:t>
      </w:r>
      <w:r w:rsidR="00890965">
        <w:rPr>
          <w:rFonts w:ascii="Times New Roman" w:hAnsi="Times New Roman" w:cs="Times New Roman"/>
          <w:sz w:val="28"/>
        </w:rPr>
        <w:t>ях</w:t>
      </w:r>
      <w:r w:rsidRPr="007C537A">
        <w:rPr>
          <w:rFonts w:ascii="Times New Roman" w:hAnsi="Times New Roman" w:cs="Times New Roman"/>
          <w:sz w:val="28"/>
        </w:rPr>
        <w:t xml:space="preserve"> повышения качества предоставления услуг по организации питания в школах города в 2012 году </w:t>
      </w:r>
      <w:r>
        <w:rPr>
          <w:rFonts w:ascii="Times New Roman" w:hAnsi="Times New Roman" w:cs="Times New Roman"/>
          <w:sz w:val="28"/>
        </w:rPr>
        <w:t xml:space="preserve">было создано муниципальное учреждение </w:t>
      </w:r>
      <w:r w:rsidRPr="007C537A">
        <w:rPr>
          <w:rFonts w:ascii="Times New Roman" w:hAnsi="Times New Roman" w:cs="Times New Roman"/>
          <w:sz w:val="28"/>
        </w:rPr>
        <w:t>«Комбинат школьного питания».</w:t>
      </w:r>
      <w:r>
        <w:rPr>
          <w:rFonts w:ascii="Times New Roman" w:hAnsi="Times New Roman" w:cs="Times New Roman"/>
          <w:sz w:val="28"/>
        </w:rPr>
        <w:t xml:space="preserve"> </w:t>
      </w:r>
      <w:r w:rsidRPr="007C537A">
        <w:rPr>
          <w:rFonts w:ascii="Times New Roman" w:hAnsi="Times New Roman" w:cs="Times New Roman"/>
          <w:sz w:val="28"/>
        </w:rPr>
        <w:t>В настоящее время созданы все необходимые условия по организации питания</w:t>
      </w:r>
      <w:r>
        <w:rPr>
          <w:rFonts w:ascii="Times New Roman" w:hAnsi="Times New Roman" w:cs="Times New Roman"/>
          <w:sz w:val="28"/>
        </w:rPr>
        <w:t xml:space="preserve"> </w:t>
      </w:r>
      <w:r w:rsidRPr="007C537A">
        <w:rPr>
          <w:rFonts w:ascii="Times New Roman" w:hAnsi="Times New Roman" w:cs="Times New Roman"/>
          <w:sz w:val="28"/>
        </w:rPr>
        <w:t>в школах города</w:t>
      </w:r>
      <w:r w:rsidR="0089096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100</w:t>
      </w:r>
      <w:r w:rsidRPr="007C537A">
        <w:rPr>
          <w:rFonts w:ascii="Times New Roman" w:hAnsi="Times New Roman" w:cs="Times New Roman"/>
          <w:sz w:val="28"/>
        </w:rPr>
        <w:t xml:space="preserve">% обучающихся </w:t>
      </w:r>
      <w:r>
        <w:rPr>
          <w:rFonts w:ascii="Times New Roman" w:hAnsi="Times New Roman" w:cs="Times New Roman"/>
          <w:sz w:val="28"/>
        </w:rPr>
        <w:t>обеспечены горячим питанием</w:t>
      </w:r>
      <w:r w:rsidRPr="007C537A">
        <w:rPr>
          <w:rFonts w:ascii="Times New Roman" w:hAnsi="Times New Roman" w:cs="Times New Roman"/>
          <w:sz w:val="28"/>
        </w:rPr>
        <w:t>.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558F8">
        <w:rPr>
          <w:rFonts w:ascii="Times New Roman" w:hAnsi="Times New Roman" w:cs="Times New Roman"/>
          <w:sz w:val="28"/>
        </w:rPr>
        <w:t xml:space="preserve">В соответствии с направлениями и планами деятельности Думы города </w:t>
      </w:r>
      <w:r>
        <w:rPr>
          <w:rFonts w:ascii="Times New Roman" w:hAnsi="Times New Roman" w:cs="Times New Roman"/>
          <w:sz w:val="28"/>
        </w:rPr>
        <w:t xml:space="preserve">к рассмотрению </w:t>
      </w:r>
      <w:r w:rsidRPr="009558F8">
        <w:rPr>
          <w:rFonts w:ascii="Times New Roman" w:hAnsi="Times New Roman" w:cs="Times New Roman"/>
          <w:sz w:val="28"/>
        </w:rPr>
        <w:t>на заседания</w:t>
      </w:r>
      <w:r>
        <w:rPr>
          <w:rFonts w:ascii="Times New Roman" w:hAnsi="Times New Roman" w:cs="Times New Roman"/>
          <w:sz w:val="28"/>
        </w:rPr>
        <w:t>х</w:t>
      </w:r>
      <w:r w:rsidRPr="009558F8">
        <w:rPr>
          <w:rFonts w:ascii="Times New Roman" w:hAnsi="Times New Roman" w:cs="Times New Roman"/>
          <w:sz w:val="28"/>
        </w:rPr>
        <w:t xml:space="preserve"> комитет</w:t>
      </w:r>
      <w:r>
        <w:rPr>
          <w:rFonts w:ascii="Times New Roman" w:hAnsi="Times New Roman" w:cs="Times New Roman"/>
          <w:sz w:val="28"/>
        </w:rPr>
        <w:t>ов</w:t>
      </w:r>
      <w:r w:rsidRPr="009558F8">
        <w:rPr>
          <w:rFonts w:ascii="Times New Roman" w:hAnsi="Times New Roman" w:cs="Times New Roman"/>
          <w:sz w:val="28"/>
        </w:rPr>
        <w:t xml:space="preserve"> по бюджету, городскому хозяйству, социальной политике</w:t>
      </w:r>
      <w:r>
        <w:rPr>
          <w:rFonts w:ascii="Times New Roman" w:hAnsi="Times New Roman" w:cs="Times New Roman"/>
          <w:sz w:val="28"/>
        </w:rPr>
        <w:t xml:space="preserve"> и</w:t>
      </w:r>
      <w:r w:rsidRPr="009558F8">
        <w:rPr>
          <w:rFonts w:ascii="Times New Roman" w:hAnsi="Times New Roman" w:cs="Times New Roman"/>
          <w:sz w:val="28"/>
        </w:rPr>
        <w:t xml:space="preserve"> комиссии по местному самоуправлению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9558F8">
        <w:rPr>
          <w:rFonts w:ascii="Times New Roman" w:hAnsi="Times New Roman" w:cs="Times New Roman"/>
          <w:sz w:val="28"/>
        </w:rPr>
        <w:t xml:space="preserve">были подготовлены </w:t>
      </w:r>
      <w:r>
        <w:rPr>
          <w:rFonts w:ascii="Times New Roman" w:hAnsi="Times New Roman" w:cs="Times New Roman"/>
          <w:sz w:val="28"/>
        </w:rPr>
        <w:t xml:space="preserve">и рассмотрены </w:t>
      </w:r>
      <w:r w:rsidRPr="009558F8">
        <w:rPr>
          <w:rFonts w:ascii="Times New Roman" w:hAnsi="Times New Roman" w:cs="Times New Roman"/>
          <w:sz w:val="28"/>
        </w:rPr>
        <w:t>вопросы</w:t>
      </w:r>
      <w:r>
        <w:rPr>
          <w:rFonts w:ascii="Times New Roman" w:hAnsi="Times New Roman" w:cs="Times New Roman"/>
          <w:sz w:val="28"/>
        </w:rPr>
        <w:t xml:space="preserve"> касающиеся: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предоставлени</w:t>
      </w:r>
      <w:r>
        <w:rPr>
          <w:rFonts w:ascii="Times New Roman" w:hAnsi="Times New Roman" w:cs="Times New Roman"/>
          <w:sz w:val="28"/>
        </w:rPr>
        <w:t>я</w:t>
      </w:r>
      <w:r w:rsidRPr="009558F8">
        <w:rPr>
          <w:rFonts w:ascii="Times New Roman" w:hAnsi="Times New Roman" w:cs="Times New Roman"/>
          <w:sz w:val="28"/>
        </w:rPr>
        <w:t xml:space="preserve"> налоговой льготы в виде освобождения от уплаты </w:t>
      </w:r>
      <w:r w:rsidRPr="0035519C">
        <w:rPr>
          <w:rFonts w:ascii="Times New Roman" w:hAnsi="Times New Roman" w:cs="Times New Roman"/>
          <w:sz w:val="28"/>
        </w:rPr>
        <w:t>земельного налога за 2011 год на земельные участки под многоквартирными</w:t>
      </w:r>
      <w:r w:rsidRPr="009558F8">
        <w:rPr>
          <w:rFonts w:ascii="Times New Roman" w:hAnsi="Times New Roman" w:cs="Times New Roman"/>
          <w:sz w:val="28"/>
        </w:rPr>
        <w:t xml:space="preserve"> дома</w:t>
      </w:r>
      <w:r>
        <w:rPr>
          <w:rFonts w:ascii="Times New Roman" w:hAnsi="Times New Roman" w:cs="Times New Roman"/>
          <w:sz w:val="28"/>
        </w:rPr>
        <w:t>ми</w:t>
      </w:r>
      <w:r w:rsidRPr="009558F8"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я</w:t>
      </w:r>
      <w:r w:rsidRPr="009558F8">
        <w:rPr>
          <w:rFonts w:ascii="Times New Roman" w:hAnsi="Times New Roman" w:cs="Times New Roman"/>
          <w:sz w:val="28"/>
        </w:rPr>
        <w:t xml:space="preserve"> жилищного вопроса горожан в 2012 году</w:t>
      </w:r>
      <w:r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 xml:space="preserve">ситуации с 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отдельным категориям граждан земельных участков для строительства индивидуальных жилых домов</w:t>
      </w:r>
      <w:r w:rsidRPr="009558F8"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подготовк</w:t>
      </w:r>
      <w:r>
        <w:rPr>
          <w:rFonts w:ascii="Times New Roman" w:hAnsi="Times New Roman" w:cs="Times New Roman"/>
          <w:sz w:val="28"/>
        </w:rPr>
        <w:t>и</w:t>
      </w:r>
      <w:r w:rsidRPr="009558F8">
        <w:rPr>
          <w:rFonts w:ascii="Times New Roman" w:hAnsi="Times New Roman" w:cs="Times New Roman"/>
          <w:sz w:val="28"/>
        </w:rPr>
        <w:t xml:space="preserve"> жилого фонда к зимнему сезону</w:t>
      </w:r>
      <w:r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состояни</w:t>
      </w:r>
      <w:r>
        <w:rPr>
          <w:rFonts w:ascii="Times New Roman" w:hAnsi="Times New Roman" w:cs="Times New Roman"/>
          <w:sz w:val="28"/>
        </w:rPr>
        <w:t>я</w:t>
      </w:r>
      <w:r w:rsidRPr="009558F8">
        <w:rPr>
          <w:rFonts w:ascii="Times New Roman" w:hAnsi="Times New Roman" w:cs="Times New Roman"/>
          <w:sz w:val="28"/>
        </w:rPr>
        <w:t xml:space="preserve"> дел по оплате коммунальных услуг населением;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готовности образовательных учреждений к новому учебному году</w:t>
      </w:r>
      <w:r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организации военно-патриотического воспитания молод</w:t>
      </w:r>
      <w:r>
        <w:rPr>
          <w:rFonts w:ascii="Times New Roman" w:hAnsi="Times New Roman" w:cs="Times New Roman"/>
          <w:sz w:val="28"/>
        </w:rPr>
        <w:t>е</w:t>
      </w:r>
      <w:r w:rsidRPr="009558F8">
        <w:rPr>
          <w:rFonts w:ascii="Times New Roman" w:hAnsi="Times New Roman" w:cs="Times New Roman"/>
          <w:sz w:val="28"/>
        </w:rPr>
        <w:t>жи в городе;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принимаемых</w:t>
      </w:r>
      <w:r w:rsidRPr="009558F8">
        <w:rPr>
          <w:rFonts w:ascii="Times New Roman" w:hAnsi="Times New Roman" w:cs="Times New Roman"/>
          <w:sz w:val="28"/>
        </w:rPr>
        <w:t xml:space="preserve"> мер по сносу самовольно установленных балков, вагончиков</w:t>
      </w:r>
      <w:r>
        <w:rPr>
          <w:rFonts w:ascii="Times New Roman" w:hAnsi="Times New Roman" w:cs="Times New Roman"/>
          <w:sz w:val="28"/>
        </w:rPr>
        <w:t xml:space="preserve"> и</w:t>
      </w:r>
      <w:r w:rsidRPr="009558F8">
        <w:rPr>
          <w:rFonts w:ascii="Times New Roman" w:hAnsi="Times New Roman" w:cs="Times New Roman"/>
          <w:sz w:val="28"/>
        </w:rPr>
        <w:t xml:space="preserve"> гаражей;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м</w:t>
      </w:r>
      <w:r w:rsidRPr="009558F8">
        <w:rPr>
          <w:rFonts w:ascii="Times New Roman" w:hAnsi="Times New Roman" w:cs="Times New Roman"/>
          <w:sz w:val="28"/>
        </w:rPr>
        <w:t>ероприяти</w:t>
      </w:r>
      <w:r>
        <w:rPr>
          <w:rFonts w:ascii="Times New Roman" w:hAnsi="Times New Roman" w:cs="Times New Roman"/>
          <w:sz w:val="28"/>
        </w:rPr>
        <w:t>й</w:t>
      </w:r>
      <w:r w:rsidRPr="009558F8">
        <w:rPr>
          <w:rFonts w:ascii="Times New Roman" w:hAnsi="Times New Roman" w:cs="Times New Roman"/>
          <w:sz w:val="28"/>
        </w:rPr>
        <w:t xml:space="preserve"> по санитарной вырубке леса</w:t>
      </w:r>
      <w:r>
        <w:rPr>
          <w:rFonts w:ascii="Times New Roman" w:hAnsi="Times New Roman" w:cs="Times New Roman"/>
          <w:sz w:val="28"/>
        </w:rPr>
        <w:t xml:space="preserve"> и</w:t>
      </w:r>
      <w:r w:rsidRPr="009558F8">
        <w:rPr>
          <w:rFonts w:ascii="Times New Roman" w:hAnsi="Times New Roman" w:cs="Times New Roman"/>
          <w:sz w:val="28"/>
        </w:rPr>
        <w:t xml:space="preserve"> предупреждению самовольной вырубки леса</w:t>
      </w:r>
      <w:r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B067B">
        <w:rPr>
          <w:rFonts w:ascii="Times New Roman" w:hAnsi="Times New Roman" w:cs="Times New Roman"/>
          <w:sz w:val="28"/>
        </w:rPr>
        <w:t>компенсационного возмещения за вырубку зеленых насаждений;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состояни</w:t>
      </w:r>
      <w:r>
        <w:rPr>
          <w:rFonts w:ascii="Times New Roman" w:hAnsi="Times New Roman" w:cs="Times New Roman"/>
          <w:sz w:val="28"/>
        </w:rPr>
        <w:t>я</w:t>
      </w:r>
      <w:r w:rsidRPr="009558F8">
        <w:rPr>
          <w:rFonts w:ascii="Times New Roman" w:hAnsi="Times New Roman" w:cs="Times New Roman"/>
          <w:sz w:val="28"/>
        </w:rPr>
        <w:t xml:space="preserve"> работы по профилактике незаконной миграции на территории города;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предложени</w:t>
      </w:r>
      <w:r>
        <w:rPr>
          <w:rFonts w:ascii="Times New Roman" w:hAnsi="Times New Roman" w:cs="Times New Roman"/>
          <w:sz w:val="28"/>
        </w:rPr>
        <w:t>й</w:t>
      </w:r>
      <w:r w:rsidRPr="009558F8">
        <w:rPr>
          <w:rFonts w:ascii="Times New Roman" w:hAnsi="Times New Roman" w:cs="Times New Roman"/>
          <w:sz w:val="28"/>
        </w:rPr>
        <w:t xml:space="preserve"> по дальнейшему использованию переданного в муниципальную собственность </w:t>
      </w:r>
      <w:r>
        <w:rPr>
          <w:rFonts w:ascii="Times New Roman" w:hAnsi="Times New Roman" w:cs="Times New Roman"/>
          <w:sz w:val="28"/>
        </w:rPr>
        <w:t>объекта</w:t>
      </w:r>
      <w:r w:rsidRPr="009558F8">
        <w:rPr>
          <w:rFonts w:ascii="Times New Roman" w:hAnsi="Times New Roman" w:cs="Times New Roman"/>
          <w:sz w:val="28"/>
        </w:rPr>
        <w:t xml:space="preserve"> «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Памятный знак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ервооткрывателям Сибири</w:t>
      </w:r>
      <w:r w:rsidRPr="009558F8">
        <w:rPr>
          <w:rFonts w:ascii="Times New Roman" w:hAnsi="Times New Roman" w:cs="Times New Roman"/>
          <w:sz w:val="28"/>
        </w:rPr>
        <w:t>»;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реализации рекомендаций Думы города по предложению</w:t>
      </w:r>
      <w:r>
        <w:rPr>
          <w:rFonts w:ascii="Times New Roman" w:hAnsi="Times New Roman" w:cs="Times New Roman"/>
          <w:sz w:val="28"/>
        </w:rPr>
        <w:br/>
      </w:r>
      <w:r w:rsidRPr="009558F8">
        <w:rPr>
          <w:rFonts w:ascii="Times New Roman" w:hAnsi="Times New Roman" w:cs="Times New Roman"/>
          <w:sz w:val="28"/>
        </w:rPr>
        <w:t xml:space="preserve">Н.А. Мусиенко об </w:t>
      </w:r>
      <w:r w:rsidR="00890965" w:rsidRPr="00890965">
        <w:rPr>
          <w:rFonts w:ascii="Times New Roman" w:hAnsi="Times New Roman" w:cs="Times New Roman"/>
          <w:sz w:val="28"/>
        </w:rPr>
        <w:t>определении</w:t>
      </w:r>
      <w:r w:rsidRPr="009558F8">
        <w:rPr>
          <w:rFonts w:ascii="Times New Roman" w:hAnsi="Times New Roman" w:cs="Times New Roman"/>
          <w:sz w:val="28"/>
        </w:rPr>
        <w:t xml:space="preserve"> в городе зон, свободных от курения;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я</w:t>
      </w:r>
      <w:r w:rsidRPr="009558F8">
        <w:rPr>
          <w:rFonts w:ascii="Times New Roman" w:hAnsi="Times New Roman" w:cs="Times New Roman"/>
          <w:sz w:val="28"/>
        </w:rPr>
        <w:t xml:space="preserve"> вопроса </w:t>
      </w:r>
      <w:r>
        <w:rPr>
          <w:rFonts w:ascii="Times New Roman" w:hAnsi="Times New Roman" w:cs="Times New Roman"/>
          <w:sz w:val="28"/>
        </w:rPr>
        <w:t>о выделении</w:t>
      </w:r>
      <w:r w:rsidRPr="009558F8">
        <w:rPr>
          <w:rFonts w:ascii="Times New Roman" w:hAnsi="Times New Roman" w:cs="Times New Roman"/>
          <w:sz w:val="28"/>
        </w:rPr>
        <w:t xml:space="preserve"> земельных участков под нужды ПСК «Патриот»;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54E36">
        <w:rPr>
          <w:rFonts w:ascii="Times New Roman" w:hAnsi="Times New Roman" w:cs="Times New Roman"/>
          <w:sz w:val="28"/>
        </w:rPr>
        <w:t>эффективности движения общественного транспорта на муниципальных маршрутах;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54E36">
        <w:rPr>
          <w:rFonts w:ascii="Times New Roman" w:hAnsi="Times New Roman" w:cs="Times New Roman"/>
          <w:sz w:val="28"/>
        </w:rPr>
        <w:t>взаимодействия в работе по профилактике правонарушений среди несовершеннолетних</w:t>
      </w:r>
      <w:r>
        <w:rPr>
          <w:rFonts w:ascii="Times New Roman" w:hAnsi="Times New Roman" w:cs="Times New Roman"/>
          <w:sz w:val="28"/>
        </w:rPr>
        <w:t>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E21F5">
        <w:rPr>
          <w:rFonts w:ascii="Times New Roman" w:hAnsi="Times New Roman" w:cs="Times New Roman"/>
          <w:sz w:val="28"/>
        </w:rPr>
        <w:t>организации торгового обслуживания населения города</w:t>
      </w:r>
      <w:r>
        <w:rPr>
          <w:rFonts w:ascii="Times New Roman" w:hAnsi="Times New Roman" w:cs="Times New Roman"/>
          <w:sz w:val="28"/>
        </w:rPr>
        <w:t>, а также иные вопросы.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537A">
        <w:rPr>
          <w:rFonts w:ascii="Times New Roman" w:hAnsi="Times New Roman" w:cs="Times New Roman"/>
          <w:sz w:val="28"/>
        </w:rPr>
        <w:t>По результатам заседаний</w:t>
      </w:r>
      <w:r>
        <w:rPr>
          <w:rFonts w:ascii="Times New Roman" w:hAnsi="Times New Roman" w:cs="Times New Roman"/>
          <w:sz w:val="28"/>
        </w:rPr>
        <w:t xml:space="preserve"> </w:t>
      </w:r>
      <w:r w:rsidRPr="007C537A">
        <w:rPr>
          <w:rFonts w:ascii="Times New Roman" w:hAnsi="Times New Roman" w:cs="Times New Roman"/>
          <w:sz w:val="28"/>
        </w:rPr>
        <w:t>комитета</w:t>
      </w:r>
      <w:r>
        <w:rPr>
          <w:rFonts w:ascii="Times New Roman" w:hAnsi="Times New Roman" w:cs="Times New Roman"/>
          <w:sz w:val="28"/>
        </w:rPr>
        <w:t xml:space="preserve"> </w:t>
      </w:r>
      <w:r w:rsidRPr="007C537A">
        <w:rPr>
          <w:rFonts w:ascii="Times New Roman" w:hAnsi="Times New Roman" w:cs="Times New Roman"/>
          <w:sz w:val="28"/>
        </w:rPr>
        <w:t>по социальной политике</w:t>
      </w:r>
      <w:r>
        <w:rPr>
          <w:rFonts w:ascii="Times New Roman" w:hAnsi="Times New Roman" w:cs="Times New Roman"/>
          <w:sz w:val="28"/>
        </w:rPr>
        <w:t xml:space="preserve"> </w:t>
      </w:r>
      <w:r w:rsidRPr="007C537A">
        <w:rPr>
          <w:rFonts w:ascii="Times New Roman" w:hAnsi="Times New Roman" w:cs="Times New Roman"/>
          <w:sz w:val="28"/>
        </w:rPr>
        <w:t>депутатами были</w:t>
      </w:r>
      <w:r>
        <w:rPr>
          <w:rFonts w:ascii="Times New Roman" w:hAnsi="Times New Roman" w:cs="Times New Roman"/>
          <w:sz w:val="28"/>
        </w:rPr>
        <w:t xml:space="preserve"> </w:t>
      </w:r>
      <w:r w:rsidRPr="007C537A">
        <w:rPr>
          <w:rFonts w:ascii="Times New Roman" w:hAnsi="Times New Roman" w:cs="Times New Roman"/>
          <w:sz w:val="28"/>
        </w:rPr>
        <w:t>даны поручения по рассмотрению вопрос</w:t>
      </w:r>
      <w:r w:rsidR="0030418D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</w:t>
      </w:r>
      <w:r w:rsidRPr="007C537A">
        <w:rPr>
          <w:rFonts w:ascii="Times New Roman" w:hAnsi="Times New Roman" w:cs="Times New Roman"/>
          <w:sz w:val="28"/>
        </w:rPr>
        <w:t>повышени</w:t>
      </w:r>
      <w:r>
        <w:rPr>
          <w:rFonts w:ascii="Times New Roman" w:hAnsi="Times New Roman" w:cs="Times New Roman"/>
          <w:sz w:val="28"/>
        </w:rPr>
        <w:t>я</w:t>
      </w:r>
      <w:r w:rsidRPr="007C537A">
        <w:rPr>
          <w:rFonts w:ascii="Times New Roman" w:hAnsi="Times New Roman" w:cs="Times New Roman"/>
          <w:sz w:val="28"/>
        </w:rPr>
        <w:t xml:space="preserve"> оплаты труда тренерам МБУ </w:t>
      </w:r>
      <w:r>
        <w:rPr>
          <w:rFonts w:ascii="Times New Roman" w:hAnsi="Times New Roman" w:cs="Times New Roman"/>
          <w:sz w:val="28"/>
        </w:rPr>
        <w:t>«</w:t>
      </w:r>
      <w:r w:rsidRPr="007C537A">
        <w:rPr>
          <w:rFonts w:ascii="Times New Roman" w:hAnsi="Times New Roman" w:cs="Times New Roman"/>
          <w:sz w:val="28"/>
        </w:rPr>
        <w:t xml:space="preserve">Спортивного комплекса </w:t>
      </w:r>
      <w:r>
        <w:rPr>
          <w:rFonts w:ascii="Times New Roman" w:hAnsi="Times New Roman" w:cs="Times New Roman"/>
          <w:sz w:val="28"/>
        </w:rPr>
        <w:t>«</w:t>
      </w:r>
      <w:r w:rsidRPr="007C537A">
        <w:rPr>
          <w:rFonts w:ascii="Times New Roman" w:hAnsi="Times New Roman" w:cs="Times New Roman"/>
          <w:sz w:val="28"/>
        </w:rPr>
        <w:t>Дружба</w:t>
      </w:r>
      <w:r>
        <w:rPr>
          <w:rFonts w:ascii="Times New Roman" w:hAnsi="Times New Roman" w:cs="Times New Roman"/>
          <w:sz w:val="28"/>
        </w:rPr>
        <w:t>»</w:t>
      </w:r>
      <w:r w:rsidRPr="007C537A">
        <w:rPr>
          <w:rFonts w:ascii="Times New Roman" w:hAnsi="Times New Roman" w:cs="Times New Roman"/>
          <w:sz w:val="28"/>
        </w:rPr>
        <w:t xml:space="preserve"> и материального стимулирования лучших тренеров и спортсменов города Ханты-Мансийска.</w:t>
      </w:r>
      <w:r>
        <w:rPr>
          <w:rFonts w:ascii="Times New Roman" w:hAnsi="Times New Roman" w:cs="Times New Roman"/>
          <w:sz w:val="28"/>
        </w:rPr>
        <w:t xml:space="preserve"> В целях повышения заработной платы </w:t>
      </w:r>
      <w:r w:rsidRPr="007C537A">
        <w:rPr>
          <w:rFonts w:ascii="Times New Roman" w:hAnsi="Times New Roman" w:cs="Times New Roman"/>
          <w:sz w:val="28"/>
        </w:rPr>
        <w:t xml:space="preserve">тренерам МБУ </w:t>
      </w:r>
      <w:r>
        <w:rPr>
          <w:rFonts w:ascii="Times New Roman" w:hAnsi="Times New Roman" w:cs="Times New Roman"/>
          <w:sz w:val="28"/>
        </w:rPr>
        <w:t>«</w:t>
      </w:r>
      <w:r w:rsidRPr="007C537A">
        <w:rPr>
          <w:rFonts w:ascii="Times New Roman" w:hAnsi="Times New Roman" w:cs="Times New Roman"/>
          <w:sz w:val="28"/>
        </w:rPr>
        <w:t xml:space="preserve">Спортивного комплекса </w:t>
      </w:r>
      <w:r>
        <w:rPr>
          <w:rFonts w:ascii="Times New Roman" w:hAnsi="Times New Roman" w:cs="Times New Roman"/>
          <w:sz w:val="28"/>
        </w:rPr>
        <w:t>«</w:t>
      </w:r>
      <w:r w:rsidRPr="007C537A">
        <w:rPr>
          <w:rFonts w:ascii="Times New Roman" w:hAnsi="Times New Roman" w:cs="Times New Roman"/>
          <w:sz w:val="28"/>
        </w:rPr>
        <w:t>Дружба</w:t>
      </w:r>
      <w:r>
        <w:rPr>
          <w:rFonts w:ascii="Times New Roman" w:hAnsi="Times New Roman" w:cs="Times New Roman"/>
          <w:sz w:val="28"/>
        </w:rPr>
        <w:t xml:space="preserve">» </w:t>
      </w:r>
      <w:r w:rsidRPr="007C537A">
        <w:rPr>
          <w:rFonts w:ascii="Times New Roman" w:hAnsi="Times New Roman" w:cs="Times New Roman"/>
          <w:sz w:val="28"/>
        </w:rPr>
        <w:t>в 2012 году были</w:t>
      </w:r>
      <w:r>
        <w:rPr>
          <w:rFonts w:ascii="Times New Roman" w:hAnsi="Times New Roman" w:cs="Times New Roman"/>
          <w:sz w:val="28"/>
        </w:rPr>
        <w:t xml:space="preserve"> </w:t>
      </w:r>
      <w:r w:rsidRPr="007C537A">
        <w:rPr>
          <w:rFonts w:ascii="Times New Roman" w:hAnsi="Times New Roman" w:cs="Times New Roman"/>
          <w:sz w:val="28"/>
        </w:rPr>
        <w:t>дважды</w:t>
      </w:r>
      <w:r>
        <w:rPr>
          <w:rFonts w:ascii="Times New Roman" w:hAnsi="Times New Roman" w:cs="Times New Roman"/>
          <w:sz w:val="28"/>
        </w:rPr>
        <w:t xml:space="preserve"> </w:t>
      </w:r>
      <w:r w:rsidRPr="007C537A">
        <w:rPr>
          <w:rFonts w:ascii="Times New Roman" w:hAnsi="Times New Roman" w:cs="Times New Roman"/>
          <w:sz w:val="28"/>
        </w:rPr>
        <w:t>установлены</w:t>
      </w:r>
      <w:r>
        <w:rPr>
          <w:rFonts w:ascii="Times New Roman" w:hAnsi="Times New Roman" w:cs="Times New Roman"/>
          <w:sz w:val="28"/>
        </w:rPr>
        <w:t xml:space="preserve"> </w:t>
      </w:r>
      <w:r w:rsidRPr="007C537A">
        <w:rPr>
          <w:rFonts w:ascii="Times New Roman" w:hAnsi="Times New Roman" w:cs="Times New Roman"/>
          <w:sz w:val="28"/>
        </w:rPr>
        <w:t>повышающие</w:t>
      </w:r>
      <w:r>
        <w:rPr>
          <w:rFonts w:ascii="Times New Roman" w:hAnsi="Times New Roman" w:cs="Times New Roman"/>
          <w:sz w:val="28"/>
        </w:rPr>
        <w:t xml:space="preserve"> </w:t>
      </w:r>
      <w:r w:rsidRPr="007C537A">
        <w:rPr>
          <w:rFonts w:ascii="Times New Roman" w:hAnsi="Times New Roman" w:cs="Times New Roman"/>
          <w:sz w:val="28"/>
        </w:rPr>
        <w:t>коэффициенты к заработной плате.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21BD7">
        <w:rPr>
          <w:rFonts w:ascii="Times New Roman" w:hAnsi="Times New Roman" w:cs="Times New Roman"/>
          <w:sz w:val="28"/>
        </w:rPr>
        <w:t xml:space="preserve">В ходе совместной работы с </w:t>
      </w:r>
      <w:r>
        <w:rPr>
          <w:rFonts w:ascii="Times New Roman" w:hAnsi="Times New Roman" w:cs="Times New Roman"/>
          <w:sz w:val="28"/>
        </w:rPr>
        <w:t>д</w:t>
      </w:r>
      <w:r w:rsidRPr="00221BD7">
        <w:rPr>
          <w:rFonts w:ascii="Times New Roman" w:hAnsi="Times New Roman" w:cs="Times New Roman"/>
          <w:sz w:val="28"/>
        </w:rPr>
        <w:t>епутатами Думы города на 1</w:t>
      </w:r>
      <w:r>
        <w:rPr>
          <w:rFonts w:ascii="Times New Roman" w:hAnsi="Times New Roman" w:cs="Times New Roman"/>
          <w:sz w:val="28"/>
        </w:rPr>
        <w:t>9</w:t>
      </w:r>
      <w:r w:rsidRPr="00221BD7">
        <w:rPr>
          <w:rFonts w:ascii="Times New Roman" w:hAnsi="Times New Roman" w:cs="Times New Roman"/>
          <w:sz w:val="28"/>
        </w:rPr>
        <w:t xml:space="preserve"> заседаниях комиссии по землепользованию и </w:t>
      </w:r>
      <w:proofErr w:type="gramStart"/>
      <w:r w:rsidRPr="00221BD7">
        <w:rPr>
          <w:rFonts w:ascii="Times New Roman" w:hAnsi="Times New Roman" w:cs="Times New Roman"/>
          <w:sz w:val="28"/>
        </w:rPr>
        <w:t>застройке города</w:t>
      </w:r>
      <w:proofErr w:type="gramEnd"/>
      <w:r w:rsidRPr="00221BD7">
        <w:rPr>
          <w:rFonts w:ascii="Times New Roman" w:hAnsi="Times New Roman" w:cs="Times New Roman"/>
          <w:sz w:val="28"/>
        </w:rPr>
        <w:t xml:space="preserve"> Ханты-Мансийска рассмотрен</w:t>
      </w:r>
      <w:r>
        <w:rPr>
          <w:rFonts w:ascii="Times New Roman" w:hAnsi="Times New Roman" w:cs="Times New Roman"/>
          <w:sz w:val="28"/>
        </w:rPr>
        <w:t>ы</w:t>
      </w:r>
      <w:r w:rsidRPr="00221B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77</w:t>
      </w:r>
      <w:r w:rsidRPr="00221BD7">
        <w:rPr>
          <w:rFonts w:ascii="Times New Roman" w:hAnsi="Times New Roman" w:cs="Times New Roman"/>
          <w:sz w:val="28"/>
        </w:rPr>
        <w:t xml:space="preserve"> </w:t>
      </w:r>
      <w:r w:rsidRPr="004144AB">
        <w:rPr>
          <w:rFonts w:ascii="Times New Roman" w:hAnsi="Times New Roman" w:cs="Times New Roman"/>
          <w:sz w:val="28"/>
        </w:rPr>
        <w:t>вопросов</w:t>
      </w:r>
      <w:r>
        <w:rPr>
          <w:rFonts w:ascii="Times New Roman" w:hAnsi="Times New Roman" w:cs="Times New Roman"/>
          <w:sz w:val="28"/>
        </w:rPr>
        <w:t>.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Pr="00020B0F">
        <w:rPr>
          <w:rFonts w:ascii="Times New Roman" w:hAnsi="Times New Roman" w:cs="Times New Roman"/>
          <w:sz w:val="28"/>
        </w:rPr>
        <w:t>вопросам</w:t>
      </w:r>
      <w:r w:rsidRPr="00221BD7">
        <w:rPr>
          <w:rFonts w:ascii="Times New Roman" w:hAnsi="Times New Roman" w:cs="Times New Roman"/>
          <w:sz w:val="28"/>
        </w:rPr>
        <w:t xml:space="preserve"> градо</w:t>
      </w:r>
      <w:r>
        <w:rPr>
          <w:rFonts w:ascii="Times New Roman" w:hAnsi="Times New Roman" w:cs="Times New Roman"/>
          <w:sz w:val="28"/>
        </w:rPr>
        <w:t xml:space="preserve">строительного </w:t>
      </w:r>
      <w:r w:rsidRPr="00221BD7">
        <w:rPr>
          <w:rFonts w:ascii="Times New Roman" w:hAnsi="Times New Roman" w:cs="Times New Roman"/>
          <w:sz w:val="28"/>
        </w:rPr>
        <w:t xml:space="preserve">регулирования </w:t>
      </w:r>
      <w:r>
        <w:rPr>
          <w:rFonts w:ascii="Times New Roman" w:hAnsi="Times New Roman" w:cs="Times New Roman"/>
          <w:sz w:val="28"/>
        </w:rPr>
        <w:t xml:space="preserve">проведено </w:t>
      </w:r>
      <w:r w:rsidRPr="00221BD7">
        <w:rPr>
          <w:rFonts w:ascii="Times New Roman" w:hAnsi="Times New Roman" w:cs="Times New Roman"/>
          <w:sz w:val="28"/>
        </w:rPr>
        <w:t xml:space="preserve">14 публичных слушаний с последующей подготовкой </w:t>
      </w:r>
      <w:r>
        <w:rPr>
          <w:rFonts w:ascii="Times New Roman" w:hAnsi="Times New Roman" w:cs="Times New Roman"/>
          <w:sz w:val="28"/>
        </w:rPr>
        <w:t>22</w:t>
      </w:r>
      <w:r w:rsidRPr="00221BD7">
        <w:rPr>
          <w:rFonts w:ascii="Times New Roman" w:hAnsi="Times New Roman" w:cs="Times New Roman"/>
          <w:sz w:val="28"/>
        </w:rPr>
        <w:t xml:space="preserve"> 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Правила землепользования и </w:t>
      </w:r>
      <w:proofErr w:type="gramStart"/>
      <w:r w:rsidRPr="00347E39">
        <w:rPr>
          <w:rFonts w:ascii="Times New Roman" w:eastAsia="Calibri" w:hAnsi="Times New Roman" w:cs="Times New Roman"/>
          <w:sz w:val="28"/>
          <w:szCs w:val="28"/>
          <w:lang w:eastAsia="ru-RU"/>
        </w:rPr>
        <w:t>застройки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Ханты-Мансийска</w:t>
      </w:r>
      <w:r w:rsidRPr="00221BD7">
        <w:rPr>
          <w:rFonts w:ascii="Times New Roman" w:hAnsi="Times New Roman" w:cs="Times New Roman"/>
          <w:sz w:val="28"/>
        </w:rPr>
        <w:t>.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2012 году Думой города были</w:t>
      </w:r>
      <w:r w:rsidRPr="009558F8">
        <w:rPr>
          <w:rFonts w:ascii="Times New Roman" w:hAnsi="Times New Roman" w:cs="Times New Roman"/>
          <w:sz w:val="28"/>
        </w:rPr>
        <w:t xml:space="preserve"> одобрены проекты 12 долгосрочных целевых программ</w:t>
      </w:r>
      <w:r>
        <w:rPr>
          <w:rFonts w:ascii="Times New Roman" w:hAnsi="Times New Roman" w:cs="Times New Roman"/>
          <w:sz w:val="28"/>
        </w:rPr>
        <w:t xml:space="preserve">, которые в дальнейшем были утверждены </w:t>
      </w:r>
      <w:r w:rsidRPr="009558F8">
        <w:rPr>
          <w:rFonts w:ascii="Times New Roman" w:hAnsi="Times New Roman" w:cs="Times New Roman"/>
          <w:sz w:val="28"/>
        </w:rPr>
        <w:t>Главой Администрации города</w:t>
      </w:r>
      <w:r>
        <w:rPr>
          <w:rFonts w:ascii="Times New Roman" w:hAnsi="Times New Roman" w:cs="Times New Roman"/>
          <w:sz w:val="28"/>
        </w:rPr>
        <w:t>: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558F8">
        <w:rPr>
          <w:rFonts w:ascii="Times New Roman" w:hAnsi="Times New Roman" w:cs="Times New Roman"/>
          <w:sz w:val="28"/>
        </w:rPr>
        <w:t xml:space="preserve"> «Обеспечение жилыми по</w:t>
      </w:r>
      <w:r>
        <w:rPr>
          <w:rFonts w:ascii="Times New Roman" w:hAnsi="Times New Roman" w:cs="Times New Roman"/>
          <w:sz w:val="28"/>
        </w:rPr>
        <w:t>м</w:t>
      </w:r>
      <w:r w:rsidRPr="009558F8">
        <w:rPr>
          <w:rFonts w:ascii="Times New Roman" w:hAnsi="Times New Roman" w:cs="Times New Roman"/>
          <w:sz w:val="28"/>
        </w:rPr>
        <w:t>ещениями граждан, работников органов местного самоуправления города Ханты-Мансийска, муниципальных учреждений и муниципальных предприятий города Ханты-Мансийска, формирование специализированного жилищного фонда» на 2012-2014 годы;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9558F8">
        <w:rPr>
          <w:rFonts w:ascii="Times New Roman" w:hAnsi="Times New Roman" w:cs="Times New Roman"/>
          <w:sz w:val="28"/>
        </w:rPr>
        <w:t xml:space="preserve"> «Содействие в улучшении жилищных условий молодых учителей» на 2012-2015 годы;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558F8">
        <w:rPr>
          <w:rFonts w:ascii="Times New Roman" w:hAnsi="Times New Roman" w:cs="Times New Roman"/>
          <w:sz w:val="28"/>
        </w:rPr>
        <w:t xml:space="preserve"> «Осуществление городом Ханты-Мансийском функций административного центра Ханты-Мансийского автономного округа – Югры» на 2013-2015 годы;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«Приоритетный национальный проект «Образование» на 2013-2015 годы;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558F8">
        <w:rPr>
          <w:rFonts w:ascii="Times New Roman" w:hAnsi="Times New Roman" w:cs="Times New Roman"/>
          <w:sz w:val="28"/>
        </w:rPr>
        <w:t xml:space="preserve"> «Информационное общество – Ханты-Мансийск» на 2013-2015 годы;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558F8">
        <w:rPr>
          <w:rFonts w:ascii="Times New Roman" w:hAnsi="Times New Roman" w:cs="Times New Roman"/>
          <w:sz w:val="28"/>
        </w:rPr>
        <w:t xml:space="preserve"> «Комплексные меры по противодействию злоупотреблению наркотическими средствами в городе Ханты-Мансийске» на 2013-2015 годы;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558F8">
        <w:rPr>
          <w:rFonts w:ascii="Times New Roman" w:hAnsi="Times New Roman" w:cs="Times New Roman"/>
          <w:sz w:val="28"/>
        </w:rPr>
        <w:t xml:space="preserve"> «Проектирование и строительство инженерных сетей на территории города Ханты-Мансийска» на 2013-2015 годы;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558F8">
        <w:rPr>
          <w:rFonts w:ascii="Times New Roman" w:hAnsi="Times New Roman" w:cs="Times New Roman"/>
          <w:sz w:val="28"/>
        </w:rPr>
        <w:t xml:space="preserve"> «Развитие средств массовых коммуникаций города Ханты-Мансийска» на 2013-2015 годы;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558F8">
        <w:rPr>
          <w:rFonts w:ascii="Times New Roman" w:hAnsi="Times New Roman" w:cs="Times New Roman"/>
          <w:sz w:val="28"/>
        </w:rPr>
        <w:t xml:space="preserve"> «Обеспечение жиль</w:t>
      </w:r>
      <w:r>
        <w:rPr>
          <w:rFonts w:ascii="Times New Roman" w:hAnsi="Times New Roman" w:cs="Times New Roman"/>
          <w:sz w:val="28"/>
        </w:rPr>
        <w:t>е</w:t>
      </w:r>
      <w:r w:rsidRPr="009558F8">
        <w:rPr>
          <w:rFonts w:ascii="Times New Roman" w:hAnsi="Times New Roman" w:cs="Times New Roman"/>
          <w:sz w:val="28"/>
        </w:rPr>
        <w:t>м многодетных семей» на 2013-2015 годы;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558F8">
        <w:rPr>
          <w:rFonts w:ascii="Times New Roman" w:hAnsi="Times New Roman" w:cs="Times New Roman"/>
          <w:sz w:val="28"/>
        </w:rPr>
        <w:t xml:space="preserve"> «Обеспечение градостроительной деятельности на территории города Ханты-Мансийска» на 2013-2015 годы;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558F8">
        <w:rPr>
          <w:rFonts w:ascii="Times New Roman" w:hAnsi="Times New Roman" w:cs="Times New Roman"/>
          <w:sz w:val="28"/>
        </w:rPr>
        <w:t xml:space="preserve"> «Развитие внутреннего и въездного туризма в городе Ханты-Мансийске» на 2013-2015 годы;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F8">
        <w:rPr>
          <w:rFonts w:ascii="Times New Roman" w:hAnsi="Times New Roman" w:cs="Times New Roman"/>
          <w:sz w:val="28"/>
        </w:rPr>
        <w:t>«Комфортное жиль</w:t>
      </w:r>
      <w:r>
        <w:rPr>
          <w:rFonts w:ascii="Times New Roman" w:hAnsi="Times New Roman" w:cs="Times New Roman"/>
          <w:sz w:val="28"/>
        </w:rPr>
        <w:t>е</w:t>
      </w:r>
      <w:r w:rsidRPr="009558F8">
        <w:rPr>
          <w:rFonts w:ascii="Times New Roman" w:hAnsi="Times New Roman" w:cs="Times New Roman"/>
          <w:sz w:val="28"/>
        </w:rPr>
        <w:t xml:space="preserve"> замещ</w:t>
      </w:r>
      <w:r>
        <w:rPr>
          <w:rFonts w:ascii="Times New Roman" w:hAnsi="Times New Roman" w:cs="Times New Roman"/>
          <w:sz w:val="28"/>
        </w:rPr>
        <w:t>ающей семье» на 2013-2015 годы.</w:t>
      </w:r>
    </w:p>
    <w:p w:rsidR="00155EB4" w:rsidRDefault="00155EB4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По предложениям депутатов в интересах избирателей в бюджет 2013 - 2015 годов были включены мероприятия по строительству пешеходной дорожки по ул. Бориса Щербины (к магазину «Речник»), ремонту дорожного покрытия в районе жилых домов по ул. Сирина, завершению </w:t>
      </w:r>
      <w:r w:rsidRPr="00A7491E">
        <w:rPr>
          <w:rFonts w:ascii="Times New Roman" w:hAnsi="Times New Roman" w:cs="Times New Roman"/>
          <w:sz w:val="28"/>
        </w:rPr>
        <w:t>асфальтировани</w:t>
      </w:r>
      <w:r>
        <w:rPr>
          <w:rFonts w:ascii="Times New Roman" w:hAnsi="Times New Roman" w:cs="Times New Roman"/>
          <w:sz w:val="28"/>
        </w:rPr>
        <w:t>я</w:t>
      </w:r>
      <w:r w:rsidRPr="00A7491E">
        <w:rPr>
          <w:rFonts w:ascii="Times New Roman" w:hAnsi="Times New Roman" w:cs="Times New Roman"/>
          <w:sz w:val="28"/>
        </w:rPr>
        <w:t xml:space="preserve"> внутридворовой тер</w:t>
      </w:r>
      <w:r>
        <w:rPr>
          <w:rFonts w:ascii="Times New Roman" w:hAnsi="Times New Roman" w:cs="Times New Roman"/>
          <w:sz w:val="28"/>
        </w:rPr>
        <w:t>ритории домов по ул. Строителей, 93/1 и ул. Чехова, 77/4, установке детской площадк</w:t>
      </w:r>
      <w:r w:rsidR="0089096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возле жилых домов 176-178 по ул. Гагарина</w:t>
      </w:r>
      <w:proofErr w:type="gramEnd"/>
      <w:r>
        <w:rPr>
          <w:rFonts w:ascii="Times New Roman" w:hAnsi="Times New Roman" w:cs="Times New Roman"/>
          <w:sz w:val="28"/>
        </w:rPr>
        <w:t xml:space="preserve">, продолжению капитального ремонта бани №1, завершению обустройства </w:t>
      </w:r>
      <w:r w:rsidRPr="00A7491E">
        <w:rPr>
          <w:rFonts w:ascii="Times New Roman" w:hAnsi="Times New Roman" w:cs="Times New Roman"/>
          <w:sz w:val="28"/>
        </w:rPr>
        <w:t>нового ограждения Северного кладбища</w:t>
      </w:r>
      <w:r>
        <w:rPr>
          <w:rFonts w:ascii="Times New Roman" w:hAnsi="Times New Roman" w:cs="Times New Roman"/>
          <w:sz w:val="28"/>
        </w:rPr>
        <w:t>, подведению сетевого газопровода к жилому дому по ул. Гагарина, 286,</w:t>
      </w:r>
      <w:r w:rsidRPr="002D11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установке скамейки на пешеходном спуске к площади Самарово</w:t>
      </w:r>
      <w:r w:rsidR="00944042">
        <w:rPr>
          <w:rFonts w:ascii="Times New Roman" w:hAnsi="Times New Roman" w:cs="Times New Roman"/>
          <w:sz w:val="28"/>
        </w:rPr>
        <w:t xml:space="preserve">, </w:t>
      </w:r>
      <w:r w:rsidR="00890965">
        <w:rPr>
          <w:rFonts w:ascii="Times New Roman" w:hAnsi="Times New Roman" w:cs="Times New Roman"/>
          <w:sz w:val="28"/>
        </w:rPr>
        <w:t xml:space="preserve">а </w:t>
      </w:r>
      <w:r w:rsidR="00944042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иные</w:t>
      </w:r>
      <w:r w:rsidR="00944042">
        <w:rPr>
          <w:rFonts w:ascii="Times New Roman" w:hAnsi="Times New Roman" w:cs="Times New Roman"/>
          <w:sz w:val="28"/>
        </w:rPr>
        <w:t xml:space="preserve"> мероприятия</w:t>
      </w:r>
      <w:r>
        <w:rPr>
          <w:rFonts w:ascii="Times New Roman" w:hAnsi="Times New Roman" w:cs="Times New Roman"/>
          <w:sz w:val="28"/>
        </w:rPr>
        <w:t>.</w:t>
      </w:r>
    </w:p>
    <w:p w:rsidR="0025732F" w:rsidRDefault="0025732F" w:rsidP="00155EB4">
      <w:pPr>
        <w:widowControl w:val="0"/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25732F" w:rsidSect="0046258A">
      <w:headerReference w:type="default" r:id="rId22"/>
      <w:footerReference w:type="default" r:id="rId23"/>
      <w:headerReference w:type="first" r:id="rId24"/>
      <w:pgSz w:w="11906" w:h="16838"/>
      <w:pgMar w:top="1134" w:right="567" w:bottom="1134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F9" w:rsidRDefault="001C42F9">
      <w:pPr>
        <w:spacing w:after="0" w:line="240" w:lineRule="auto"/>
      </w:pPr>
      <w:r>
        <w:separator/>
      </w:r>
    </w:p>
  </w:endnote>
  <w:endnote w:type="continuationSeparator" w:id="0">
    <w:p w:rsidR="001C42F9" w:rsidRDefault="001C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56" w:rsidRPr="00192DFC" w:rsidRDefault="00C93256">
    <w:pPr>
      <w:pStyle w:val="ad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F9" w:rsidRDefault="001C42F9">
      <w:pPr>
        <w:spacing w:after="0" w:line="240" w:lineRule="auto"/>
      </w:pPr>
      <w:r>
        <w:separator/>
      </w:r>
    </w:p>
  </w:footnote>
  <w:footnote w:type="continuationSeparator" w:id="0">
    <w:p w:rsidR="001C42F9" w:rsidRDefault="001C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579084"/>
      <w:docPartObj>
        <w:docPartGallery w:val="Page Numbers (Top of Page)"/>
        <w:docPartUnique/>
      </w:docPartObj>
    </w:sdtPr>
    <w:sdtEndPr/>
    <w:sdtContent>
      <w:p w:rsidR="00C93256" w:rsidRDefault="00C9325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209">
          <w:rPr>
            <w:noProof/>
          </w:rPr>
          <w:t>2</w:t>
        </w:r>
        <w:r>
          <w:fldChar w:fldCharType="end"/>
        </w:r>
      </w:p>
    </w:sdtContent>
  </w:sdt>
  <w:p w:rsidR="00C93256" w:rsidRDefault="00C9325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56" w:rsidRDefault="00C93256">
    <w:pPr>
      <w:pStyle w:val="af3"/>
      <w:jc w:val="center"/>
    </w:pPr>
  </w:p>
  <w:p w:rsidR="00C93256" w:rsidRDefault="00C9325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F34"/>
    <w:multiLevelType w:val="hybridMultilevel"/>
    <w:tmpl w:val="38BCE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00CA"/>
    <w:multiLevelType w:val="hybridMultilevel"/>
    <w:tmpl w:val="20048CB6"/>
    <w:lvl w:ilvl="0" w:tplc="1788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923730"/>
    <w:multiLevelType w:val="hybridMultilevel"/>
    <w:tmpl w:val="CFD8118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07162"/>
    <w:multiLevelType w:val="hybridMultilevel"/>
    <w:tmpl w:val="E258D104"/>
    <w:lvl w:ilvl="0" w:tplc="A538D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1F3A0F"/>
    <w:multiLevelType w:val="hybridMultilevel"/>
    <w:tmpl w:val="11124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241C6"/>
    <w:multiLevelType w:val="hybridMultilevel"/>
    <w:tmpl w:val="EA287F0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60321"/>
    <w:multiLevelType w:val="hybridMultilevel"/>
    <w:tmpl w:val="5B2AB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E6606"/>
    <w:multiLevelType w:val="multilevel"/>
    <w:tmpl w:val="A718F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F24EE"/>
    <w:multiLevelType w:val="hybridMultilevel"/>
    <w:tmpl w:val="E4460B2C"/>
    <w:lvl w:ilvl="0" w:tplc="B0AC374C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4872714"/>
    <w:multiLevelType w:val="hybridMultilevel"/>
    <w:tmpl w:val="B2945B06"/>
    <w:lvl w:ilvl="0" w:tplc="BABC4126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0E4242"/>
    <w:multiLevelType w:val="hybridMultilevel"/>
    <w:tmpl w:val="4E488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7C7CAB"/>
    <w:multiLevelType w:val="hybridMultilevel"/>
    <w:tmpl w:val="12B4C5DE"/>
    <w:lvl w:ilvl="0" w:tplc="B0AC37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20298"/>
    <w:multiLevelType w:val="hybridMultilevel"/>
    <w:tmpl w:val="6DD0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07C84"/>
    <w:multiLevelType w:val="hybridMultilevel"/>
    <w:tmpl w:val="525A9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824DB1"/>
    <w:multiLevelType w:val="hybridMultilevel"/>
    <w:tmpl w:val="AEFEB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7D66BC1"/>
    <w:multiLevelType w:val="hybridMultilevel"/>
    <w:tmpl w:val="363AC034"/>
    <w:lvl w:ilvl="0" w:tplc="0778D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8DC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ED1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CC2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A1C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672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651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0B1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25F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D96525"/>
    <w:multiLevelType w:val="hybridMultilevel"/>
    <w:tmpl w:val="E0A2618A"/>
    <w:lvl w:ilvl="0" w:tplc="4BAC54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A232DA"/>
    <w:multiLevelType w:val="hybridMultilevel"/>
    <w:tmpl w:val="11AC4F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83024D"/>
    <w:multiLevelType w:val="hybridMultilevel"/>
    <w:tmpl w:val="5AD89200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D333569"/>
    <w:multiLevelType w:val="hybridMultilevel"/>
    <w:tmpl w:val="87320116"/>
    <w:lvl w:ilvl="0" w:tplc="BE94E8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53E7A"/>
    <w:multiLevelType w:val="hybridMultilevel"/>
    <w:tmpl w:val="86DE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84335"/>
    <w:multiLevelType w:val="hybridMultilevel"/>
    <w:tmpl w:val="30A6AF56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96793"/>
    <w:multiLevelType w:val="hybridMultilevel"/>
    <w:tmpl w:val="68B6A1AC"/>
    <w:lvl w:ilvl="0" w:tplc="E2EC2C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541FF7"/>
    <w:multiLevelType w:val="hybridMultilevel"/>
    <w:tmpl w:val="70E0A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D47566"/>
    <w:multiLevelType w:val="hybridMultilevel"/>
    <w:tmpl w:val="33FA7C5E"/>
    <w:lvl w:ilvl="0" w:tplc="BABC412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03755"/>
    <w:multiLevelType w:val="hybridMultilevel"/>
    <w:tmpl w:val="0F2E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21826"/>
    <w:multiLevelType w:val="hybridMultilevel"/>
    <w:tmpl w:val="03A05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0C753C"/>
    <w:multiLevelType w:val="hybridMultilevel"/>
    <w:tmpl w:val="8B72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C53D4"/>
    <w:multiLevelType w:val="hybridMultilevel"/>
    <w:tmpl w:val="69403ACA"/>
    <w:lvl w:ilvl="0" w:tplc="9002FFF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42844C5"/>
    <w:multiLevelType w:val="hybridMultilevel"/>
    <w:tmpl w:val="2C16C2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7EED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>
    <w:nsid w:val="563A3FB8"/>
    <w:multiLevelType w:val="hybridMultilevel"/>
    <w:tmpl w:val="C694985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7D4C7A"/>
    <w:multiLevelType w:val="hybridMultilevel"/>
    <w:tmpl w:val="4EF2E8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99F0136"/>
    <w:multiLevelType w:val="hybridMultilevel"/>
    <w:tmpl w:val="4642BB50"/>
    <w:lvl w:ilvl="0" w:tplc="B0AC374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0101442"/>
    <w:multiLevelType w:val="hybridMultilevel"/>
    <w:tmpl w:val="B1B4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1642A"/>
    <w:multiLevelType w:val="hybridMultilevel"/>
    <w:tmpl w:val="F9D2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D3535"/>
    <w:multiLevelType w:val="hybridMultilevel"/>
    <w:tmpl w:val="6472D900"/>
    <w:lvl w:ilvl="0" w:tplc="9554476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68DC09E9"/>
    <w:multiLevelType w:val="hybridMultilevel"/>
    <w:tmpl w:val="C478D84E"/>
    <w:lvl w:ilvl="0" w:tplc="9002FFF0">
      <w:start w:val="1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7">
    <w:nsid w:val="73571C0F"/>
    <w:multiLevelType w:val="hybridMultilevel"/>
    <w:tmpl w:val="64A81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BD7279"/>
    <w:multiLevelType w:val="hybridMultilevel"/>
    <w:tmpl w:val="97D6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A6A94"/>
    <w:multiLevelType w:val="hybridMultilevel"/>
    <w:tmpl w:val="118EE6DA"/>
    <w:lvl w:ilvl="0" w:tplc="CE9EF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FC192F"/>
    <w:multiLevelType w:val="hybridMultilevel"/>
    <w:tmpl w:val="860E300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E075FB"/>
    <w:multiLevelType w:val="hybridMultilevel"/>
    <w:tmpl w:val="DF96173E"/>
    <w:lvl w:ilvl="0" w:tplc="F89AF6B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35770"/>
    <w:multiLevelType w:val="hybridMultilevel"/>
    <w:tmpl w:val="36A82660"/>
    <w:lvl w:ilvl="0" w:tplc="BABC4126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472B1F"/>
    <w:multiLevelType w:val="hybridMultilevel"/>
    <w:tmpl w:val="1A26A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83302"/>
    <w:multiLevelType w:val="hybridMultilevel"/>
    <w:tmpl w:val="A6A2437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37"/>
  </w:num>
  <w:num w:numId="5">
    <w:abstractNumId w:val="32"/>
  </w:num>
  <w:num w:numId="6">
    <w:abstractNumId w:val="11"/>
  </w:num>
  <w:num w:numId="7">
    <w:abstractNumId w:val="24"/>
  </w:num>
  <w:num w:numId="8">
    <w:abstractNumId w:val="15"/>
  </w:num>
  <w:num w:numId="9">
    <w:abstractNumId w:val="43"/>
  </w:num>
  <w:num w:numId="10">
    <w:abstractNumId w:val="10"/>
  </w:num>
  <w:num w:numId="11">
    <w:abstractNumId w:val="6"/>
  </w:num>
  <w:num w:numId="12">
    <w:abstractNumId w:val="4"/>
  </w:num>
  <w:num w:numId="13">
    <w:abstractNumId w:val="31"/>
  </w:num>
  <w:num w:numId="14">
    <w:abstractNumId w:val="23"/>
  </w:num>
  <w:num w:numId="15">
    <w:abstractNumId w:val="9"/>
  </w:num>
  <w:num w:numId="16">
    <w:abstractNumId w:val="42"/>
  </w:num>
  <w:num w:numId="17">
    <w:abstractNumId w:val="16"/>
  </w:num>
  <w:num w:numId="18">
    <w:abstractNumId w:val="14"/>
  </w:num>
  <w:num w:numId="19">
    <w:abstractNumId w:val="39"/>
  </w:num>
  <w:num w:numId="20">
    <w:abstractNumId w:val="27"/>
  </w:num>
  <w:num w:numId="21">
    <w:abstractNumId w:val="12"/>
  </w:num>
  <w:num w:numId="22">
    <w:abstractNumId w:val="25"/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3"/>
  </w:num>
  <w:num w:numId="29">
    <w:abstractNumId w:val="21"/>
  </w:num>
  <w:num w:numId="30">
    <w:abstractNumId w:val="22"/>
  </w:num>
  <w:num w:numId="31">
    <w:abstractNumId w:val="38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"/>
  </w:num>
  <w:num w:numId="35">
    <w:abstractNumId w:val="35"/>
  </w:num>
  <w:num w:numId="36">
    <w:abstractNumId w:val="36"/>
  </w:num>
  <w:num w:numId="37">
    <w:abstractNumId w:val="28"/>
  </w:num>
  <w:num w:numId="38">
    <w:abstractNumId w:val="3"/>
  </w:num>
  <w:num w:numId="39">
    <w:abstractNumId w:val="41"/>
  </w:num>
  <w:num w:numId="40">
    <w:abstractNumId w:val="0"/>
  </w:num>
  <w:num w:numId="41">
    <w:abstractNumId w:val="18"/>
  </w:num>
  <w:num w:numId="42">
    <w:abstractNumId w:val="29"/>
  </w:num>
  <w:num w:numId="43">
    <w:abstractNumId w:val="34"/>
  </w:num>
  <w:num w:numId="44">
    <w:abstractNumId w:val="2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BB"/>
    <w:rsid w:val="0000348C"/>
    <w:rsid w:val="00003ACC"/>
    <w:rsid w:val="00007F04"/>
    <w:rsid w:val="00010430"/>
    <w:rsid w:val="0001392A"/>
    <w:rsid w:val="00013A3C"/>
    <w:rsid w:val="00014F92"/>
    <w:rsid w:val="0001711F"/>
    <w:rsid w:val="00020B0F"/>
    <w:rsid w:val="00021DC1"/>
    <w:rsid w:val="00025934"/>
    <w:rsid w:val="0002666E"/>
    <w:rsid w:val="00026A16"/>
    <w:rsid w:val="00031174"/>
    <w:rsid w:val="0003266E"/>
    <w:rsid w:val="00033A97"/>
    <w:rsid w:val="00037539"/>
    <w:rsid w:val="00040960"/>
    <w:rsid w:val="000418BF"/>
    <w:rsid w:val="0005083B"/>
    <w:rsid w:val="00050C27"/>
    <w:rsid w:val="000520CB"/>
    <w:rsid w:val="000531E2"/>
    <w:rsid w:val="00054289"/>
    <w:rsid w:val="0005673D"/>
    <w:rsid w:val="00056EA7"/>
    <w:rsid w:val="00062EF8"/>
    <w:rsid w:val="00064B4C"/>
    <w:rsid w:val="000653D9"/>
    <w:rsid w:val="0007178D"/>
    <w:rsid w:val="00071E5F"/>
    <w:rsid w:val="00080734"/>
    <w:rsid w:val="00087A98"/>
    <w:rsid w:val="00087EC3"/>
    <w:rsid w:val="00091586"/>
    <w:rsid w:val="0009211F"/>
    <w:rsid w:val="00095E2E"/>
    <w:rsid w:val="00097A64"/>
    <w:rsid w:val="000C6D2E"/>
    <w:rsid w:val="000D06B5"/>
    <w:rsid w:val="000D37B3"/>
    <w:rsid w:val="000D473F"/>
    <w:rsid w:val="000D5404"/>
    <w:rsid w:val="000D68AE"/>
    <w:rsid w:val="000D73A0"/>
    <w:rsid w:val="000D77EA"/>
    <w:rsid w:val="000E11FE"/>
    <w:rsid w:val="000E7C89"/>
    <w:rsid w:val="000E7E8F"/>
    <w:rsid w:val="000F03D0"/>
    <w:rsid w:val="000F3928"/>
    <w:rsid w:val="0010400A"/>
    <w:rsid w:val="00105570"/>
    <w:rsid w:val="00107230"/>
    <w:rsid w:val="001139B5"/>
    <w:rsid w:val="0011411C"/>
    <w:rsid w:val="00117A18"/>
    <w:rsid w:val="001209C5"/>
    <w:rsid w:val="00122032"/>
    <w:rsid w:val="00122FAA"/>
    <w:rsid w:val="00127247"/>
    <w:rsid w:val="00130700"/>
    <w:rsid w:val="00131122"/>
    <w:rsid w:val="001347BA"/>
    <w:rsid w:val="00135A8C"/>
    <w:rsid w:val="00137126"/>
    <w:rsid w:val="00137C94"/>
    <w:rsid w:val="00140DD3"/>
    <w:rsid w:val="001412D8"/>
    <w:rsid w:val="00141974"/>
    <w:rsid w:val="00142302"/>
    <w:rsid w:val="00143C2D"/>
    <w:rsid w:val="00145736"/>
    <w:rsid w:val="001473BE"/>
    <w:rsid w:val="00154F58"/>
    <w:rsid w:val="00155EB4"/>
    <w:rsid w:val="001575C0"/>
    <w:rsid w:val="00157D11"/>
    <w:rsid w:val="0016096A"/>
    <w:rsid w:val="00162A47"/>
    <w:rsid w:val="001746FD"/>
    <w:rsid w:val="001762DC"/>
    <w:rsid w:val="0018014B"/>
    <w:rsid w:val="00180F68"/>
    <w:rsid w:val="00181059"/>
    <w:rsid w:val="00185A28"/>
    <w:rsid w:val="00186033"/>
    <w:rsid w:val="001866E2"/>
    <w:rsid w:val="001877F8"/>
    <w:rsid w:val="00192DFC"/>
    <w:rsid w:val="001935F9"/>
    <w:rsid w:val="001947A3"/>
    <w:rsid w:val="00195797"/>
    <w:rsid w:val="00195E71"/>
    <w:rsid w:val="001973E5"/>
    <w:rsid w:val="001A2468"/>
    <w:rsid w:val="001B3FAA"/>
    <w:rsid w:val="001B4A0F"/>
    <w:rsid w:val="001B4C5A"/>
    <w:rsid w:val="001C42F9"/>
    <w:rsid w:val="001C4EF1"/>
    <w:rsid w:val="001C527A"/>
    <w:rsid w:val="001D0096"/>
    <w:rsid w:val="001D2DE1"/>
    <w:rsid w:val="001D341B"/>
    <w:rsid w:val="001D77F6"/>
    <w:rsid w:val="001E1036"/>
    <w:rsid w:val="001E10B0"/>
    <w:rsid w:val="001E2978"/>
    <w:rsid w:val="001E4299"/>
    <w:rsid w:val="001E76A8"/>
    <w:rsid w:val="001F43A2"/>
    <w:rsid w:val="001F7B21"/>
    <w:rsid w:val="0020050B"/>
    <w:rsid w:val="00201D05"/>
    <w:rsid w:val="0020486B"/>
    <w:rsid w:val="002100EA"/>
    <w:rsid w:val="002134F1"/>
    <w:rsid w:val="00213812"/>
    <w:rsid w:val="00214E12"/>
    <w:rsid w:val="002159AD"/>
    <w:rsid w:val="0022087E"/>
    <w:rsid w:val="00220D7B"/>
    <w:rsid w:val="00221BD7"/>
    <w:rsid w:val="0022311F"/>
    <w:rsid w:val="00224038"/>
    <w:rsid w:val="00226E36"/>
    <w:rsid w:val="00232109"/>
    <w:rsid w:val="00232A64"/>
    <w:rsid w:val="00234FFA"/>
    <w:rsid w:val="0023514E"/>
    <w:rsid w:val="00235342"/>
    <w:rsid w:val="00235AE7"/>
    <w:rsid w:val="0024119E"/>
    <w:rsid w:val="002429D5"/>
    <w:rsid w:val="0024386D"/>
    <w:rsid w:val="00244DE9"/>
    <w:rsid w:val="002458FD"/>
    <w:rsid w:val="00247A8A"/>
    <w:rsid w:val="002504F4"/>
    <w:rsid w:val="002521BB"/>
    <w:rsid w:val="0025732F"/>
    <w:rsid w:val="00261DCF"/>
    <w:rsid w:val="00261DDD"/>
    <w:rsid w:val="002655BF"/>
    <w:rsid w:val="0027088B"/>
    <w:rsid w:val="00273C64"/>
    <w:rsid w:val="0027696F"/>
    <w:rsid w:val="00277795"/>
    <w:rsid w:val="00297869"/>
    <w:rsid w:val="002A2C96"/>
    <w:rsid w:val="002A357D"/>
    <w:rsid w:val="002A5706"/>
    <w:rsid w:val="002A5FD0"/>
    <w:rsid w:val="002A6D29"/>
    <w:rsid w:val="002A7441"/>
    <w:rsid w:val="002B07C9"/>
    <w:rsid w:val="002B2479"/>
    <w:rsid w:val="002B283C"/>
    <w:rsid w:val="002B5D5E"/>
    <w:rsid w:val="002B674D"/>
    <w:rsid w:val="002C02A2"/>
    <w:rsid w:val="002C064E"/>
    <w:rsid w:val="002C6529"/>
    <w:rsid w:val="002C65F3"/>
    <w:rsid w:val="002C7C2E"/>
    <w:rsid w:val="002D1695"/>
    <w:rsid w:val="002D24A3"/>
    <w:rsid w:val="002D35E8"/>
    <w:rsid w:val="002D38AA"/>
    <w:rsid w:val="002D74AC"/>
    <w:rsid w:val="002D7AE2"/>
    <w:rsid w:val="002E0FC5"/>
    <w:rsid w:val="002F4EF1"/>
    <w:rsid w:val="002F7E78"/>
    <w:rsid w:val="00300557"/>
    <w:rsid w:val="003005E7"/>
    <w:rsid w:val="00302BBA"/>
    <w:rsid w:val="00303079"/>
    <w:rsid w:val="0030418D"/>
    <w:rsid w:val="00304AB1"/>
    <w:rsid w:val="00310947"/>
    <w:rsid w:val="00315113"/>
    <w:rsid w:val="0031513F"/>
    <w:rsid w:val="00321092"/>
    <w:rsid w:val="0032686A"/>
    <w:rsid w:val="00327352"/>
    <w:rsid w:val="00327A12"/>
    <w:rsid w:val="00327BCE"/>
    <w:rsid w:val="00341C74"/>
    <w:rsid w:val="003448D8"/>
    <w:rsid w:val="00345226"/>
    <w:rsid w:val="00347E39"/>
    <w:rsid w:val="00351946"/>
    <w:rsid w:val="00352C52"/>
    <w:rsid w:val="0035519C"/>
    <w:rsid w:val="00357A16"/>
    <w:rsid w:val="00360551"/>
    <w:rsid w:val="00366623"/>
    <w:rsid w:val="00373F28"/>
    <w:rsid w:val="00376EC5"/>
    <w:rsid w:val="00377FCB"/>
    <w:rsid w:val="00380861"/>
    <w:rsid w:val="00381063"/>
    <w:rsid w:val="00386282"/>
    <w:rsid w:val="00386738"/>
    <w:rsid w:val="00386B2A"/>
    <w:rsid w:val="00394B84"/>
    <w:rsid w:val="00396A8A"/>
    <w:rsid w:val="003A08B6"/>
    <w:rsid w:val="003A0BB1"/>
    <w:rsid w:val="003A5521"/>
    <w:rsid w:val="003B37EC"/>
    <w:rsid w:val="003B3906"/>
    <w:rsid w:val="003C3F4A"/>
    <w:rsid w:val="003C7B9D"/>
    <w:rsid w:val="003D15C1"/>
    <w:rsid w:val="003D54AA"/>
    <w:rsid w:val="003D54FA"/>
    <w:rsid w:val="003D6837"/>
    <w:rsid w:val="003F03A7"/>
    <w:rsid w:val="003F61BC"/>
    <w:rsid w:val="004014C6"/>
    <w:rsid w:val="00401B7E"/>
    <w:rsid w:val="004053FD"/>
    <w:rsid w:val="00407384"/>
    <w:rsid w:val="00411D93"/>
    <w:rsid w:val="00413A1F"/>
    <w:rsid w:val="004144AB"/>
    <w:rsid w:val="004160BB"/>
    <w:rsid w:val="00417FD7"/>
    <w:rsid w:val="0042220F"/>
    <w:rsid w:val="00424C14"/>
    <w:rsid w:val="00424E85"/>
    <w:rsid w:val="00430CE7"/>
    <w:rsid w:val="00433124"/>
    <w:rsid w:val="00434AE9"/>
    <w:rsid w:val="0043513F"/>
    <w:rsid w:val="00436D76"/>
    <w:rsid w:val="004378A2"/>
    <w:rsid w:val="00442A59"/>
    <w:rsid w:val="00442E20"/>
    <w:rsid w:val="004535CE"/>
    <w:rsid w:val="00455A9F"/>
    <w:rsid w:val="004609CB"/>
    <w:rsid w:val="0046258A"/>
    <w:rsid w:val="00473CC0"/>
    <w:rsid w:val="00477D6F"/>
    <w:rsid w:val="0048070A"/>
    <w:rsid w:val="00482244"/>
    <w:rsid w:val="0048691C"/>
    <w:rsid w:val="00490359"/>
    <w:rsid w:val="004905B1"/>
    <w:rsid w:val="004926A0"/>
    <w:rsid w:val="004A2055"/>
    <w:rsid w:val="004B0EBD"/>
    <w:rsid w:val="004B2EDC"/>
    <w:rsid w:val="004B353D"/>
    <w:rsid w:val="004B4089"/>
    <w:rsid w:val="004B5FB9"/>
    <w:rsid w:val="004B6600"/>
    <w:rsid w:val="004B72F4"/>
    <w:rsid w:val="004C1C39"/>
    <w:rsid w:val="004C2935"/>
    <w:rsid w:val="004D021E"/>
    <w:rsid w:val="004D381D"/>
    <w:rsid w:val="004E0FFB"/>
    <w:rsid w:val="004E2040"/>
    <w:rsid w:val="004E2D3C"/>
    <w:rsid w:val="004F118F"/>
    <w:rsid w:val="004F5A64"/>
    <w:rsid w:val="004F618A"/>
    <w:rsid w:val="004F66B6"/>
    <w:rsid w:val="004F6954"/>
    <w:rsid w:val="004F782C"/>
    <w:rsid w:val="00502411"/>
    <w:rsid w:val="005034E3"/>
    <w:rsid w:val="005041B6"/>
    <w:rsid w:val="0050563A"/>
    <w:rsid w:val="005118AB"/>
    <w:rsid w:val="00511F24"/>
    <w:rsid w:val="005125D9"/>
    <w:rsid w:val="005129FF"/>
    <w:rsid w:val="00514EB0"/>
    <w:rsid w:val="00520D7E"/>
    <w:rsid w:val="005233AD"/>
    <w:rsid w:val="00523938"/>
    <w:rsid w:val="005256DF"/>
    <w:rsid w:val="005333D3"/>
    <w:rsid w:val="005371DF"/>
    <w:rsid w:val="005418A8"/>
    <w:rsid w:val="00544376"/>
    <w:rsid w:val="005477DE"/>
    <w:rsid w:val="0055373F"/>
    <w:rsid w:val="00554979"/>
    <w:rsid w:val="00554FD0"/>
    <w:rsid w:val="00567A4F"/>
    <w:rsid w:val="00574C77"/>
    <w:rsid w:val="00581220"/>
    <w:rsid w:val="00590113"/>
    <w:rsid w:val="005906E6"/>
    <w:rsid w:val="0059191A"/>
    <w:rsid w:val="0059292C"/>
    <w:rsid w:val="00593BCC"/>
    <w:rsid w:val="005A029C"/>
    <w:rsid w:val="005A2E68"/>
    <w:rsid w:val="005A5872"/>
    <w:rsid w:val="005B3951"/>
    <w:rsid w:val="005B45C9"/>
    <w:rsid w:val="005B4C0C"/>
    <w:rsid w:val="005C25A7"/>
    <w:rsid w:val="005C2892"/>
    <w:rsid w:val="005C2CB1"/>
    <w:rsid w:val="005C426E"/>
    <w:rsid w:val="005C7656"/>
    <w:rsid w:val="005D0D0F"/>
    <w:rsid w:val="005D0F8B"/>
    <w:rsid w:val="005D4DCF"/>
    <w:rsid w:val="005D539A"/>
    <w:rsid w:val="005D750D"/>
    <w:rsid w:val="005E7874"/>
    <w:rsid w:val="005F78A5"/>
    <w:rsid w:val="0060236C"/>
    <w:rsid w:val="00602B14"/>
    <w:rsid w:val="00603DB8"/>
    <w:rsid w:val="00603E3B"/>
    <w:rsid w:val="00604579"/>
    <w:rsid w:val="006051BE"/>
    <w:rsid w:val="0061163A"/>
    <w:rsid w:val="00617612"/>
    <w:rsid w:val="00617E14"/>
    <w:rsid w:val="00620A33"/>
    <w:rsid w:val="00621BB0"/>
    <w:rsid w:val="006236EF"/>
    <w:rsid w:val="00625633"/>
    <w:rsid w:val="00632208"/>
    <w:rsid w:val="00634C1F"/>
    <w:rsid w:val="006379C5"/>
    <w:rsid w:val="00643801"/>
    <w:rsid w:val="00650428"/>
    <w:rsid w:val="0065298F"/>
    <w:rsid w:val="00663817"/>
    <w:rsid w:val="0066463D"/>
    <w:rsid w:val="00664961"/>
    <w:rsid w:val="00666F55"/>
    <w:rsid w:val="006703D4"/>
    <w:rsid w:val="00670A59"/>
    <w:rsid w:val="00670C8F"/>
    <w:rsid w:val="006713D0"/>
    <w:rsid w:val="00672FDE"/>
    <w:rsid w:val="0068072F"/>
    <w:rsid w:val="006823EF"/>
    <w:rsid w:val="00695BBD"/>
    <w:rsid w:val="00695E65"/>
    <w:rsid w:val="006A41BA"/>
    <w:rsid w:val="006A75FA"/>
    <w:rsid w:val="006B5C91"/>
    <w:rsid w:val="006C551B"/>
    <w:rsid w:val="006C627F"/>
    <w:rsid w:val="006C7B46"/>
    <w:rsid w:val="006D07A7"/>
    <w:rsid w:val="006D0C06"/>
    <w:rsid w:val="006D163D"/>
    <w:rsid w:val="006D4F80"/>
    <w:rsid w:val="006D641D"/>
    <w:rsid w:val="006D79C2"/>
    <w:rsid w:val="006E14C2"/>
    <w:rsid w:val="006E7503"/>
    <w:rsid w:val="006F14F8"/>
    <w:rsid w:val="006F5986"/>
    <w:rsid w:val="006F7094"/>
    <w:rsid w:val="006F74E5"/>
    <w:rsid w:val="006F7511"/>
    <w:rsid w:val="00700C4A"/>
    <w:rsid w:val="007014F6"/>
    <w:rsid w:val="00702471"/>
    <w:rsid w:val="00703074"/>
    <w:rsid w:val="007031B1"/>
    <w:rsid w:val="00706029"/>
    <w:rsid w:val="00710C91"/>
    <w:rsid w:val="00711FCC"/>
    <w:rsid w:val="00716E44"/>
    <w:rsid w:val="007216BB"/>
    <w:rsid w:val="00722FC5"/>
    <w:rsid w:val="00723A98"/>
    <w:rsid w:val="00727603"/>
    <w:rsid w:val="00735D6A"/>
    <w:rsid w:val="00735EFA"/>
    <w:rsid w:val="00737204"/>
    <w:rsid w:val="007405D0"/>
    <w:rsid w:val="00740876"/>
    <w:rsid w:val="007424CC"/>
    <w:rsid w:val="0074404F"/>
    <w:rsid w:val="007470AC"/>
    <w:rsid w:val="0075163C"/>
    <w:rsid w:val="00756D80"/>
    <w:rsid w:val="0075709B"/>
    <w:rsid w:val="00757B86"/>
    <w:rsid w:val="0076046B"/>
    <w:rsid w:val="0076071C"/>
    <w:rsid w:val="00762F39"/>
    <w:rsid w:val="00764D75"/>
    <w:rsid w:val="00774E28"/>
    <w:rsid w:val="007764E2"/>
    <w:rsid w:val="007775FD"/>
    <w:rsid w:val="00777A3B"/>
    <w:rsid w:val="00782BD1"/>
    <w:rsid w:val="00783743"/>
    <w:rsid w:val="007849A3"/>
    <w:rsid w:val="007900B7"/>
    <w:rsid w:val="00792DC4"/>
    <w:rsid w:val="007A2663"/>
    <w:rsid w:val="007A27EF"/>
    <w:rsid w:val="007A4895"/>
    <w:rsid w:val="007A6F0E"/>
    <w:rsid w:val="007A7ACA"/>
    <w:rsid w:val="007B16D9"/>
    <w:rsid w:val="007B437A"/>
    <w:rsid w:val="007B4B90"/>
    <w:rsid w:val="007C1C8A"/>
    <w:rsid w:val="007C3353"/>
    <w:rsid w:val="007C3434"/>
    <w:rsid w:val="007C4CDE"/>
    <w:rsid w:val="007C7632"/>
    <w:rsid w:val="007C7D07"/>
    <w:rsid w:val="007D011B"/>
    <w:rsid w:val="007D126F"/>
    <w:rsid w:val="007D1C37"/>
    <w:rsid w:val="007D2879"/>
    <w:rsid w:val="007D29E8"/>
    <w:rsid w:val="007D64E9"/>
    <w:rsid w:val="007E3B5A"/>
    <w:rsid w:val="007E49E3"/>
    <w:rsid w:val="007E51FC"/>
    <w:rsid w:val="007E7CC4"/>
    <w:rsid w:val="007F0D9C"/>
    <w:rsid w:val="007F1D8F"/>
    <w:rsid w:val="007F71E3"/>
    <w:rsid w:val="00800503"/>
    <w:rsid w:val="00803408"/>
    <w:rsid w:val="00807A58"/>
    <w:rsid w:val="00813344"/>
    <w:rsid w:val="008133B7"/>
    <w:rsid w:val="008159E3"/>
    <w:rsid w:val="00815B36"/>
    <w:rsid w:val="008165C2"/>
    <w:rsid w:val="00817C7B"/>
    <w:rsid w:val="00820D3F"/>
    <w:rsid w:val="00824C26"/>
    <w:rsid w:val="0083044E"/>
    <w:rsid w:val="00836328"/>
    <w:rsid w:val="00837409"/>
    <w:rsid w:val="00837993"/>
    <w:rsid w:val="00843D9A"/>
    <w:rsid w:val="00844C93"/>
    <w:rsid w:val="0084714E"/>
    <w:rsid w:val="00847CE8"/>
    <w:rsid w:val="0085099C"/>
    <w:rsid w:val="008554E1"/>
    <w:rsid w:val="00855AEB"/>
    <w:rsid w:val="00856472"/>
    <w:rsid w:val="00864F7C"/>
    <w:rsid w:val="008652DD"/>
    <w:rsid w:val="00873ACD"/>
    <w:rsid w:val="00873AF6"/>
    <w:rsid w:val="00874C97"/>
    <w:rsid w:val="00880492"/>
    <w:rsid w:val="008814ED"/>
    <w:rsid w:val="00882099"/>
    <w:rsid w:val="00884B29"/>
    <w:rsid w:val="00885FC8"/>
    <w:rsid w:val="00887B11"/>
    <w:rsid w:val="00890965"/>
    <w:rsid w:val="00890A47"/>
    <w:rsid w:val="0089478E"/>
    <w:rsid w:val="00896634"/>
    <w:rsid w:val="00897D0A"/>
    <w:rsid w:val="008A0033"/>
    <w:rsid w:val="008A2CDA"/>
    <w:rsid w:val="008A2DD6"/>
    <w:rsid w:val="008A3D44"/>
    <w:rsid w:val="008A5A89"/>
    <w:rsid w:val="008A7D34"/>
    <w:rsid w:val="008B0CE5"/>
    <w:rsid w:val="008B7180"/>
    <w:rsid w:val="008B7D8D"/>
    <w:rsid w:val="008C53A3"/>
    <w:rsid w:val="008D17CE"/>
    <w:rsid w:val="008D30F5"/>
    <w:rsid w:val="008E241C"/>
    <w:rsid w:val="008E4FF0"/>
    <w:rsid w:val="008E52C5"/>
    <w:rsid w:val="008E5A88"/>
    <w:rsid w:val="008E79AA"/>
    <w:rsid w:val="008F09E7"/>
    <w:rsid w:val="008F38A3"/>
    <w:rsid w:val="008F3F24"/>
    <w:rsid w:val="008F58BD"/>
    <w:rsid w:val="009022C1"/>
    <w:rsid w:val="00903AF1"/>
    <w:rsid w:val="00904142"/>
    <w:rsid w:val="00906E9F"/>
    <w:rsid w:val="00906FC8"/>
    <w:rsid w:val="00911695"/>
    <w:rsid w:val="0091326F"/>
    <w:rsid w:val="0091394C"/>
    <w:rsid w:val="009146D6"/>
    <w:rsid w:val="009154DA"/>
    <w:rsid w:val="009160CF"/>
    <w:rsid w:val="00916554"/>
    <w:rsid w:val="00916756"/>
    <w:rsid w:val="00917632"/>
    <w:rsid w:val="00930524"/>
    <w:rsid w:val="00931413"/>
    <w:rsid w:val="0093703B"/>
    <w:rsid w:val="009375B8"/>
    <w:rsid w:val="00940D3F"/>
    <w:rsid w:val="00941AC7"/>
    <w:rsid w:val="009436EE"/>
    <w:rsid w:val="00943B27"/>
    <w:rsid w:val="00944042"/>
    <w:rsid w:val="0094486C"/>
    <w:rsid w:val="00947554"/>
    <w:rsid w:val="009558F8"/>
    <w:rsid w:val="00960FA1"/>
    <w:rsid w:val="009653CD"/>
    <w:rsid w:val="009662E5"/>
    <w:rsid w:val="00966975"/>
    <w:rsid w:val="00967D8B"/>
    <w:rsid w:val="00967EEF"/>
    <w:rsid w:val="0097101E"/>
    <w:rsid w:val="009723F1"/>
    <w:rsid w:val="009744B4"/>
    <w:rsid w:val="009756CF"/>
    <w:rsid w:val="009758B5"/>
    <w:rsid w:val="00977715"/>
    <w:rsid w:val="00982518"/>
    <w:rsid w:val="00983F89"/>
    <w:rsid w:val="00984414"/>
    <w:rsid w:val="00992E41"/>
    <w:rsid w:val="00992E9C"/>
    <w:rsid w:val="0099526C"/>
    <w:rsid w:val="009961F0"/>
    <w:rsid w:val="00997652"/>
    <w:rsid w:val="00997EB6"/>
    <w:rsid w:val="009A2B37"/>
    <w:rsid w:val="009A3D69"/>
    <w:rsid w:val="009A5AE7"/>
    <w:rsid w:val="009B01F4"/>
    <w:rsid w:val="009B0778"/>
    <w:rsid w:val="009B07E7"/>
    <w:rsid w:val="009B5D73"/>
    <w:rsid w:val="009C1E45"/>
    <w:rsid w:val="009C2BE4"/>
    <w:rsid w:val="009C5F3F"/>
    <w:rsid w:val="009D22F5"/>
    <w:rsid w:val="009D656C"/>
    <w:rsid w:val="009E1A3B"/>
    <w:rsid w:val="009E21F5"/>
    <w:rsid w:val="009E6C67"/>
    <w:rsid w:val="009F1D06"/>
    <w:rsid w:val="009F3EC8"/>
    <w:rsid w:val="00A001B7"/>
    <w:rsid w:val="00A00279"/>
    <w:rsid w:val="00A00A73"/>
    <w:rsid w:val="00A01BED"/>
    <w:rsid w:val="00A050E7"/>
    <w:rsid w:val="00A053BE"/>
    <w:rsid w:val="00A05CA3"/>
    <w:rsid w:val="00A06A65"/>
    <w:rsid w:val="00A106A9"/>
    <w:rsid w:val="00A12A98"/>
    <w:rsid w:val="00A15BDB"/>
    <w:rsid w:val="00A1762F"/>
    <w:rsid w:val="00A17CEF"/>
    <w:rsid w:val="00A202EC"/>
    <w:rsid w:val="00A20522"/>
    <w:rsid w:val="00A2078A"/>
    <w:rsid w:val="00A229CC"/>
    <w:rsid w:val="00A306AB"/>
    <w:rsid w:val="00A309E3"/>
    <w:rsid w:val="00A31186"/>
    <w:rsid w:val="00A33A08"/>
    <w:rsid w:val="00A35D3D"/>
    <w:rsid w:val="00A36007"/>
    <w:rsid w:val="00A5114A"/>
    <w:rsid w:val="00A52D16"/>
    <w:rsid w:val="00A556BE"/>
    <w:rsid w:val="00A56632"/>
    <w:rsid w:val="00A60037"/>
    <w:rsid w:val="00A63535"/>
    <w:rsid w:val="00A71030"/>
    <w:rsid w:val="00A7491E"/>
    <w:rsid w:val="00A771D7"/>
    <w:rsid w:val="00A80FE1"/>
    <w:rsid w:val="00A817CC"/>
    <w:rsid w:val="00A84917"/>
    <w:rsid w:val="00A85EF2"/>
    <w:rsid w:val="00A86A24"/>
    <w:rsid w:val="00A87C28"/>
    <w:rsid w:val="00A9131C"/>
    <w:rsid w:val="00A92D7E"/>
    <w:rsid w:val="00AA4C42"/>
    <w:rsid w:val="00AA7028"/>
    <w:rsid w:val="00AA7F73"/>
    <w:rsid w:val="00AB0679"/>
    <w:rsid w:val="00AB23BA"/>
    <w:rsid w:val="00AB2E67"/>
    <w:rsid w:val="00AB4154"/>
    <w:rsid w:val="00AC1F97"/>
    <w:rsid w:val="00AC5A2F"/>
    <w:rsid w:val="00AC671A"/>
    <w:rsid w:val="00AD088D"/>
    <w:rsid w:val="00AD3185"/>
    <w:rsid w:val="00AD365D"/>
    <w:rsid w:val="00AD3B66"/>
    <w:rsid w:val="00AE1FE6"/>
    <w:rsid w:val="00AE58F4"/>
    <w:rsid w:val="00AE75BB"/>
    <w:rsid w:val="00AF298E"/>
    <w:rsid w:val="00B0527A"/>
    <w:rsid w:val="00B10013"/>
    <w:rsid w:val="00B111A2"/>
    <w:rsid w:val="00B121FF"/>
    <w:rsid w:val="00B16524"/>
    <w:rsid w:val="00B21903"/>
    <w:rsid w:val="00B21E10"/>
    <w:rsid w:val="00B244CB"/>
    <w:rsid w:val="00B24E95"/>
    <w:rsid w:val="00B2786F"/>
    <w:rsid w:val="00B31339"/>
    <w:rsid w:val="00B33355"/>
    <w:rsid w:val="00B40E61"/>
    <w:rsid w:val="00B42AF2"/>
    <w:rsid w:val="00B441ED"/>
    <w:rsid w:val="00B46177"/>
    <w:rsid w:val="00B5248D"/>
    <w:rsid w:val="00B54A09"/>
    <w:rsid w:val="00B60196"/>
    <w:rsid w:val="00B61D82"/>
    <w:rsid w:val="00B631BA"/>
    <w:rsid w:val="00B634B3"/>
    <w:rsid w:val="00B647CF"/>
    <w:rsid w:val="00B64CF8"/>
    <w:rsid w:val="00B67B37"/>
    <w:rsid w:val="00B67D39"/>
    <w:rsid w:val="00B7081D"/>
    <w:rsid w:val="00B70D97"/>
    <w:rsid w:val="00B7156C"/>
    <w:rsid w:val="00B7444E"/>
    <w:rsid w:val="00B768EA"/>
    <w:rsid w:val="00B76DE0"/>
    <w:rsid w:val="00B774FF"/>
    <w:rsid w:val="00B82554"/>
    <w:rsid w:val="00B82DFB"/>
    <w:rsid w:val="00B82E19"/>
    <w:rsid w:val="00B84611"/>
    <w:rsid w:val="00B84770"/>
    <w:rsid w:val="00B84B89"/>
    <w:rsid w:val="00B84DF5"/>
    <w:rsid w:val="00B86070"/>
    <w:rsid w:val="00B86142"/>
    <w:rsid w:val="00B86386"/>
    <w:rsid w:val="00B87B81"/>
    <w:rsid w:val="00B9446E"/>
    <w:rsid w:val="00BA1CC0"/>
    <w:rsid w:val="00BA3277"/>
    <w:rsid w:val="00BA5C85"/>
    <w:rsid w:val="00BA5CD0"/>
    <w:rsid w:val="00BB013E"/>
    <w:rsid w:val="00BB3373"/>
    <w:rsid w:val="00BC08FB"/>
    <w:rsid w:val="00BC1644"/>
    <w:rsid w:val="00BC36FF"/>
    <w:rsid w:val="00BD2D14"/>
    <w:rsid w:val="00BE01BE"/>
    <w:rsid w:val="00BE074F"/>
    <w:rsid w:val="00BE2665"/>
    <w:rsid w:val="00BE2812"/>
    <w:rsid w:val="00BE2D54"/>
    <w:rsid w:val="00BE383E"/>
    <w:rsid w:val="00BE3E1F"/>
    <w:rsid w:val="00BE4A88"/>
    <w:rsid w:val="00BE4ACD"/>
    <w:rsid w:val="00BE7105"/>
    <w:rsid w:val="00BE73EF"/>
    <w:rsid w:val="00BF1C19"/>
    <w:rsid w:val="00BF20C3"/>
    <w:rsid w:val="00BF74BB"/>
    <w:rsid w:val="00C004B1"/>
    <w:rsid w:val="00C00DF4"/>
    <w:rsid w:val="00C03EFA"/>
    <w:rsid w:val="00C05892"/>
    <w:rsid w:val="00C12B92"/>
    <w:rsid w:val="00C14DC3"/>
    <w:rsid w:val="00C16E5B"/>
    <w:rsid w:val="00C17368"/>
    <w:rsid w:val="00C2051C"/>
    <w:rsid w:val="00C22A3E"/>
    <w:rsid w:val="00C26666"/>
    <w:rsid w:val="00C3185E"/>
    <w:rsid w:val="00C4389F"/>
    <w:rsid w:val="00C53145"/>
    <w:rsid w:val="00C5503B"/>
    <w:rsid w:val="00C560C3"/>
    <w:rsid w:val="00C5754B"/>
    <w:rsid w:val="00C60D33"/>
    <w:rsid w:val="00C61DC5"/>
    <w:rsid w:val="00C70A53"/>
    <w:rsid w:val="00C802ED"/>
    <w:rsid w:val="00C877F0"/>
    <w:rsid w:val="00C93256"/>
    <w:rsid w:val="00C94A05"/>
    <w:rsid w:val="00C96639"/>
    <w:rsid w:val="00C97AE2"/>
    <w:rsid w:val="00CA11CF"/>
    <w:rsid w:val="00CA16FF"/>
    <w:rsid w:val="00CA385E"/>
    <w:rsid w:val="00CA3C70"/>
    <w:rsid w:val="00CA4382"/>
    <w:rsid w:val="00CA52D0"/>
    <w:rsid w:val="00CA5EF9"/>
    <w:rsid w:val="00CA7F78"/>
    <w:rsid w:val="00CB2B0B"/>
    <w:rsid w:val="00CB4E5C"/>
    <w:rsid w:val="00CB4ED2"/>
    <w:rsid w:val="00CB77A6"/>
    <w:rsid w:val="00CC6ED9"/>
    <w:rsid w:val="00CD2907"/>
    <w:rsid w:val="00CD6EEB"/>
    <w:rsid w:val="00CD7408"/>
    <w:rsid w:val="00CE0EDD"/>
    <w:rsid w:val="00CE7314"/>
    <w:rsid w:val="00CF3612"/>
    <w:rsid w:val="00CF4A31"/>
    <w:rsid w:val="00CF6902"/>
    <w:rsid w:val="00D00C9F"/>
    <w:rsid w:val="00D02208"/>
    <w:rsid w:val="00D03ED6"/>
    <w:rsid w:val="00D040AF"/>
    <w:rsid w:val="00D04230"/>
    <w:rsid w:val="00D052AC"/>
    <w:rsid w:val="00D0533F"/>
    <w:rsid w:val="00D10807"/>
    <w:rsid w:val="00D122CC"/>
    <w:rsid w:val="00D138FE"/>
    <w:rsid w:val="00D1473E"/>
    <w:rsid w:val="00D170E9"/>
    <w:rsid w:val="00D3028F"/>
    <w:rsid w:val="00D35D4A"/>
    <w:rsid w:val="00D41659"/>
    <w:rsid w:val="00D45126"/>
    <w:rsid w:val="00D452DF"/>
    <w:rsid w:val="00D46BC2"/>
    <w:rsid w:val="00D52DC2"/>
    <w:rsid w:val="00D53209"/>
    <w:rsid w:val="00D53AC3"/>
    <w:rsid w:val="00D55C6C"/>
    <w:rsid w:val="00D60366"/>
    <w:rsid w:val="00D63405"/>
    <w:rsid w:val="00D65575"/>
    <w:rsid w:val="00D6739E"/>
    <w:rsid w:val="00D67439"/>
    <w:rsid w:val="00D712E0"/>
    <w:rsid w:val="00D72840"/>
    <w:rsid w:val="00D73B16"/>
    <w:rsid w:val="00D774DA"/>
    <w:rsid w:val="00D80E03"/>
    <w:rsid w:val="00D810C3"/>
    <w:rsid w:val="00D826B6"/>
    <w:rsid w:val="00D843B1"/>
    <w:rsid w:val="00D8466E"/>
    <w:rsid w:val="00D873FF"/>
    <w:rsid w:val="00D9187D"/>
    <w:rsid w:val="00D94442"/>
    <w:rsid w:val="00D94D1B"/>
    <w:rsid w:val="00DA51B6"/>
    <w:rsid w:val="00DA5DB9"/>
    <w:rsid w:val="00DB13AF"/>
    <w:rsid w:val="00DB2FC6"/>
    <w:rsid w:val="00DB3A9C"/>
    <w:rsid w:val="00DB7301"/>
    <w:rsid w:val="00DB7BF8"/>
    <w:rsid w:val="00DB7C2D"/>
    <w:rsid w:val="00DC1491"/>
    <w:rsid w:val="00DC1F7E"/>
    <w:rsid w:val="00DC3425"/>
    <w:rsid w:val="00DD237A"/>
    <w:rsid w:val="00DD5599"/>
    <w:rsid w:val="00DE0243"/>
    <w:rsid w:val="00DE59DF"/>
    <w:rsid w:val="00DF0C30"/>
    <w:rsid w:val="00DF5326"/>
    <w:rsid w:val="00DF59CA"/>
    <w:rsid w:val="00DF7A02"/>
    <w:rsid w:val="00E0252C"/>
    <w:rsid w:val="00E03FF5"/>
    <w:rsid w:val="00E10432"/>
    <w:rsid w:val="00E11FEB"/>
    <w:rsid w:val="00E12B6E"/>
    <w:rsid w:val="00E12EF4"/>
    <w:rsid w:val="00E1470A"/>
    <w:rsid w:val="00E1711B"/>
    <w:rsid w:val="00E225B2"/>
    <w:rsid w:val="00E23A40"/>
    <w:rsid w:val="00E26708"/>
    <w:rsid w:val="00E2724A"/>
    <w:rsid w:val="00E30B94"/>
    <w:rsid w:val="00E31B76"/>
    <w:rsid w:val="00E43A80"/>
    <w:rsid w:val="00E44162"/>
    <w:rsid w:val="00E46AC3"/>
    <w:rsid w:val="00E5473A"/>
    <w:rsid w:val="00E560F9"/>
    <w:rsid w:val="00E7032F"/>
    <w:rsid w:val="00E720AE"/>
    <w:rsid w:val="00E74B0D"/>
    <w:rsid w:val="00E76D0F"/>
    <w:rsid w:val="00E77AA7"/>
    <w:rsid w:val="00E802AB"/>
    <w:rsid w:val="00E83B4C"/>
    <w:rsid w:val="00E875EE"/>
    <w:rsid w:val="00E9038D"/>
    <w:rsid w:val="00E97895"/>
    <w:rsid w:val="00E97B9D"/>
    <w:rsid w:val="00EA0C9F"/>
    <w:rsid w:val="00EA24ED"/>
    <w:rsid w:val="00EA6F77"/>
    <w:rsid w:val="00EB0040"/>
    <w:rsid w:val="00EB067B"/>
    <w:rsid w:val="00EB0D78"/>
    <w:rsid w:val="00EB0E08"/>
    <w:rsid w:val="00EB1A2F"/>
    <w:rsid w:val="00EB44F2"/>
    <w:rsid w:val="00EB5CF9"/>
    <w:rsid w:val="00EB7E4D"/>
    <w:rsid w:val="00EC4E4A"/>
    <w:rsid w:val="00ED2215"/>
    <w:rsid w:val="00ED3A2B"/>
    <w:rsid w:val="00ED4301"/>
    <w:rsid w:val="00ED496A"/>
    <w:rsid w:val="00ED7643"/>
    <w:rsid w:val="00EE2D9A"/>
    <w:rsid w:val="00EE4BFB"/>
    <w:rsid w:val="00EF005C"/>
    <w:rsid w:val="00EF33C3"/>
    <w:rsid w:val="00EF4F34"/>
    <w:rsid w:val="00EF5485"/>
    <w:rsid w:val="00F03B27"/>
    <w:rsid w:val="00F07C86"/>
    <w:rsid w:val="00F10D21"/>
    <w:rsid w:val="00F111C1"/>
    <w:rsid w:val="00F241F5"/>
    <w:rsid w:val="00F253AE"/>
    <w:rsid w:val="00F255F4"/>
    <w:rsid w:val="00F30E02"/>
    <w:rsid w:val="00F32466"/>
    <w:rsid w:val="00F327E8"/>
    <w:rsid w:val="00F32EA0"/>
    <w:rsid w:val="00F32EEC"/>
    <w:rsid w:val="00F33B1B"/>
    <w:rsid w:val="00F351CC"/>
    <w:rsid w:val="00F36045"/>
    <w:rsid w:val="00F37B33"/>
    <w:rsid w:val="00F45F09"/>
    <w:rsid w:val="00F5332D"/>
    <w:rsid w:val="00F54C46"/>
    <w:rsid w:val="00F54E36"/>
    <w:rsid w:val="00F554B6"/>
    <w:rsid w:val="00F568FA"/>
    <w:rsid w:val="00F64DED"/>
    <w:rsid w:val="00F728D8"/>
    <w:rsid w:val="00F74292"/>
    <w:rsid w:val="00F76320"/>
    <w:rsid w:val="00F800CA"/>
    <w:rsid w:val="00F80E5D"/>
    <w:rsid w:val="00F81F8C"/>
    <w:rsid w:val="00F82680"/>
    <w:rsid w:val="00F82BC8"/>
    <w:rsid w:val="00F83208"/>
    <w:rsid w:val="00F8417F"/>
    <w:rsid w:val="00F93887"/>
    <w:rsid w:val="00F93D09"/>
    <w:rsid w:val="00F93EAD"/>
    <w:rsid w:val="00F947DB"/>
    <w:rsid w:val="00F9484C"/>
    <w:rsid w:val="00F94D93"/>
    <w:rsid w:val="00FA0960"/>
    <w:rsid w:val="00FA1617"/>
    <w:rsid w:val="00FA303E"/>
    <w:rsid w:val="00FA57E3"/>
    <w:rsid w:val="00FB0267"/>
    <w:rsid w:val="00FB06D9"/>
    <w:rsid w:val="00FB2AAE"/>
    <w:rsid w:val="00FC027F"/>
    <w:rsid w:val="00FC28CB"/>
    <w:rsid w:val="00FD16F9"/>
    <w:rsid w:val="00FD2300"/>
    <w:rsid w:val="00FD47B4"/>
    <w:rsid w:val="00FE01B1"/>
    <w:rsid w:val="00FE0744"/>
    <w:rsid w:val="00FE171A"/>
    <w:rsid w:val="00FE3A18"/>
    <w:rsid w:val="00FE453A"/>
    <w:rsid w:val="00FE5CB9"/>
    <w:rsid w:val="00FE60C6"/>
    <w:rsid w:val="00FE7678"/>
    <w:rsid w:val="00FE767A"/>
    <w:rsid w:val="00FF2193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1B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BB"/>
    <w:pPr>
      <w:spacing w:before="240" w:after="60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2521BB"/>
    <w:rPr>
      <w:rFonts w:ascii="Cambria" w:eastAsia="Times New Roman" w:hAnsi="Cambria" w:cs="Times New Roman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521BB"/>
  </w:style>
  <w:style w:type="paragraph" w:styleId="a3">
    <w:name w:val="List Paragraph"/>
    <w:basedOn w:val="a"/>
    <w:uiPriority w:val="34"/>
    <w:qFormat/>
    <w:rsid w:val="002521B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21B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521BB"/>
    <w:rPr>
      <w:rFonts w:ascii="Tahoma" w:eastAsia="Calibri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2521BB"/>
  </w:style>
  <w:style w:type="paragraph" w:styleId="a6">
    <w:name w:val="Body Text"/>
    <w:basedOn w:val="a"/>
    <w:link w:val="a7"/>
    <w:unhideWhenUsed/>
    <w:rsid w:val="002521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rsid w:val="002521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unhideWhenUsed/>
    <w:rsid w:val="0025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2521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"/>
    <w:link w:val="ab"/>
    <w:uiPriority w:val="99"/>
    <w:qFormat/>
    <w:rsid w:val="002521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uiPriority w:val="99"/>
    <w:rsid w:val="002521BB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FontStyle42">
    <w:name w:val="Font Style42"/>
    <w:uiPriority w:val="99"/>
    <w:rsid w:val="002521BB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521BB"/>
    <w:pPr>
      <w:widowControl w:val="0"/>
      <w:autoSpaceDE w:val="0"/>
      <w:autoSpaceDN w:val="0"/>
      <w:adjustRightInd w:val="0"/>
      <w:spacing w:after="0" w:line="301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521B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52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521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252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521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page number"/>
    <w:basedOn w:val="a0"/>
    <w:rsid w:val="002521BB"/>
  </w:style>
  <w:style w:type="character" w:styleId="af0">
    <w:name w:val="Hyperlink"/>
    <w:uiPriority w:val="99"/>
    <w:unhideWhenUsed/>
    <w:rsid w:val="002521BB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2521BB"/>
    <w:rPr>
      <w:color w:val="800080"/>
      <w:u w:val="single"/>
    </w:rPr>
  </w:style>
  <w:style w:type="paragraph" w:customStyle="1" w:styleId="12">
    <w:name w:val="Основной текст с отступом1"/>
    <w:basedOn w:val="a"/>
    <w:rsid w:val="0025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2521B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2521BB"/>
    <w:rPr>
      <w:rFonts w:ascii="Calibri" w:eastAsia="Calibri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2521BB"/>
  </w:style>
  <w:style w:type="character" w:customStyle="1" w:styleId="apple-style-span">
    <w:name w:val="apple-style-span"/>
    <w:rsid w:val="002521BB"/>
  </w:style>
  <w:style w:type="paragraph" w:styleId="22">
    <w:name w:val="Body Text 2"/>
    <w:basedOn w:val="a"/>
    <w:link w:val="23"/>
    <w:uiPriority w:val="99"/>
    <w:semiHidden/>
    <w:unhideWhenUsed/>
    <w:rsid w:val="002521B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521BB"/>
    <w:rPr>
      <w:rFonts w:ascii="Calibri" w:eastAsia="Calibri" w:hAnsi="Calibri" w:cs="Times New Roman"/>
    </w:rPr>
  </w:style>
  <w:style w:type="character" w:customStyle="1" w:styleId="NoSpacingChar">
    <w:name w:val="No Spacing Char"/>
    <w:link w:val="13"/>
    <w:uiPriority w:val="99"/>
    <w:locked/>
    <w:rsid w:val="002521BB"/>
    <w:rPr>
      <w:rFonts w:ascii="Times New Roman" w:hAnsi="Times New Roman"/>
    </w:rPr>
  </w:style>
  <w:style w:type="paragraph" w:customStyle="1" w:styleId="13">
    <w:name w:val="Без интервала1"/>
    <w:link w:val="NoSpacingChar"/>
    <w:uiPriority w:val="99"/>
    <w:rsid w:val="002521BB"/>
    <w:pPr>
      <w:spacing w:after="0" w:line="240" w:lineRule="auto"/>
    </w:pPr>
    <w:rPr>
      <w:rFonts w:ascii="Times New Roman" w:hAnsi="Times New Roman"/>
    </w:rPr>
  </w:style>
  <w:style w:type="table" w:styleId="af2">
    <w:name w:val="Table Grid"/>
    <w:basedOn w:val="a1"/>
    <w:uiPriority w:val="59"/>
    <w:rsid w:val="00252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5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2521BB"/>
  </w:style>
  <w:style w:type="table" w:customStyle="1" w:styleId="14">
    <w:name w:val="Сетка таблицы1"/>
    <w:basedOn w:val="a1"/>
    <w:next w:val="af2"/>
    <w:uiPriority w:val="59"/>
    <w:rsid w:val="00252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521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2521BB"/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39"/>
    <w:unhideWhenUsed/>
    <w:qFormat/>
    <w:rsid w:val="009C1E45"/>
    <w:pPr>
      <w:tabs>
        <w:tab w:val="left" w:pos="440"/>
        <w:tab w:val="right" w:leader="dot" w:pos="934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f5">
    <w:name w:val="annotation reference"/>
    <w:uiPriority w:val="99"/>
    <w:semiHidden/>
    <w:unhideWhenUsed/>
    <w:rsid w:val="002521B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521BB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521B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521B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521B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a">
    <w:name w:val="Document Map"/>
    <w:basedOn w:val="a"/>
    <w:link w:val="afb"/>
    <w:uiPriority w:val="99"/>
    <w:semiHidden/>
    <w:unhideWhenUsed/>
    <w:rsid w:val="002521B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2521B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c">
    <w:name w:val="Revision"/>
    <w:hidden/>
    <w:uiPriority w:val="99"/>
    <w:semiHidden/>
    <w:rsid w:val="002521B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">
    <w:name w:val="Нет списка4"/>
    <w:next w:val="a2"/>
    <w:uiPriority w:val="99"/>
    <w:semiHidden/>
    <w:unhideWhenUsed/>
    <w:rsid w:val="002521BB"/>
  </w:style>
  <w:style w:type="numbering" w:customStyle="1" w:styleId="111">
    <w:name w:val="Нет списка111"/>
    <w:next w:val="a2"/>
    <w:uiPriority w:val="99"/>
    <w:semiHidden/>
    <w:unhideWhenUsed/>
    <w:rsid w:val="002521BB"/>
  </w:style>
  <w:style w:type="numbering" w:customStyle="1" w:styleId="210">
    <w:name w:val="Нет списка21"/>
    <w:next w:val="a2"/>
    <w:uiPriority w:val="99"/>
    <w:semiHidden/>
    <w:unhideWhenUsed/>
    <w:rsid w:val="002521BB"/>
  </w:style>
  <w:style w:type="table" w:customStyle="1" w:styleId="24">
    <w:name w:val="Сетка таблицы2"/>
    <w:basedOn w:val="a1"/>
    <w:next w:val="af2"/>
    <w:uiPriority w:val="99"/>
    <w:rsid w:val="00252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2521BB"/>
  </w:style>
  <w:style w:type="table" w:customStyle="1" w:styleId="112">
    <w:name w:val="Сетка таблицы11"/>
    <w:basedOn w:val="a1"/>
    <w:next w:val="af2"/>
    <w:uiPriority w:val="59"/>
    <w:rsid w:val="00252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5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No Spacing"/>
    <w:qFormat/>
    <w:rsid w:val="002521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0">
    <w:name w:val="Body Text Indent 3"/>
    <w:basedOn w:val="a"/>
    <w:link w:val="32"/>
    <w:uiPriority w:val="99"/>
    <w:semiHidden/>
    <w:unhideWhenUsed/>
    <w:rsid w:val="000D77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0D77EA"/>
    <w:rPr>
      <w:sz w:val="16"/>
      <w:szCs w:val="16"/>
    </w:rPr>
  </w:style>
  <w:style w:type="table" w:customStyle="1" w:styleId="33">
    <w:name w:val="Сетка таблицы3"/>
    <w:basedOn w:val="a1"/>
    <w:next w:val="af2"/>
    <w:uiPriority w:val="59"/>
    <w:rsid w:val="002B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2"/>
    <w:rsid w:val="00473CC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2"/>
    <w:uiPriority w:val="99"/>
    <w:rsid w:val="00941AC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"/>
    <w:uiPriority w:val="39"/>
    <w:semiHidden/>
    <w:unhideWhenUsed/>
    <w:qFormat/>
    <w:rsid w:val="004014C6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4014C6"/>
    <w:pPr>
      <w:spacing w:after="100"/>
      <w:ind w:left="220"/>
    </w:pPr>
    <w:rPr>
      <w:rFonts w:eastAsiaTheme="minorEastAsia"/>
      <w:lang w:eastAsia="ru-RU"/>
    </w:rPr>
  </w:style>
  <w:style w:type="paragraph" w:styleId="34">
    <w:name w:val="toc 3"/>
    <w:basedOn w:val="a"/>
    <w:next w:val="a"/>
    <w:autoRedefine/>
    <w:uiPriority w:val="39"/>
    <w:unhideWhenUsed/>
    <w:qFormat/>
    <w:rsid w:val="004014C6"/>
    <w:pPr>
      <w:spacing w:after="100"/>
      <w:ind w:left="44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014C6"/>
    <w:pPr>
      <w:spacing w:after="100"/>
      <w:ind w:left="660"/>
    </w:pPr>
    <w:rPr>
      <w:rFonts w:eastAsiaTheme="minorEastAsia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4014C6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014C6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014C6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014C6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014C6"/>
    <w:pPr>
      <w:spacing w:after="100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1B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BB"/>
    <w:pPr>
      <w:spacing w:before="240" w:after="60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2521BB"/>
    <w:rPr>
      <w:rFonts w:ascii="Cambria" w:eastAsia="Times New Roman" w:hAnsi="Cambria" w:cs="Times New Roman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521BB"/>
  </w:style>
  <w:style w:type="paragraph" w:styleId="a3">
    <w:name w:val="List Paragraph"/>
    <w:basedOn w:val="a"/>
    <w:uiPriority w:val="34"/>
    <w:qFormat/>
    <w:rsid w:val="002521B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21B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521BB"/>
    <w:rPr>
      <w:rFonts w:ascii="Tahoma" w:eastAsia="Calibri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2521BB"/>
  </w:style>
  <w:style w:type="paragraph" w:styleId="a6">
    <w:name w:val="Body Text"/>
    <w:basedOn w:val="a"/>
    <w:link w:val="a7"/>
    <w:unhideWhenUsed/>
    <w:rsid w:val="002521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rsid w:val="002521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unhideWhenUsed/>
    <w:rsid w:val="0025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2521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"/>
    <w:link w:val="ab"/>
    <w:uiPriority w:val="99"/>
    <w:qFormat/>
    <w:rsid w:val="002521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uiPriority w:val="99"/>
    <w:rsid w:val="002521BB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FontStyle42">
    <w:name w:val="Font Style42"/>
    <w:uiPriority w:val="99"/>
    <w:rsid w:val="002521BB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521BB"/>
    <w:pPr>
      <w:widowControl w:val="0"/>
      <w:autoSpaceDE w:val="0"/>
      <w:autoSpaceDN w:val="0"/>
      <w:adjustRightInd w:val="0"/>
      <w:spacing w:after="0" w:line="301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521B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52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521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252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521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page number"/>
    <w:basedOn w:val="a0"/>
    <w:rsid w:val="002521BB"/>
  </w:style>
  <w:style w:type="character" w:styleId="af0">
    <w:name w:val="Hyperlink"/>
    <w:uiPriority w:val="99"/>
    <w:unhideWhenUsed/>
    <w:rsid w:val="002521BB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2521BB"/>
    <w:rPr>
      <w:color w:val="800080"/>
      <w:u w:val="single"/>
    </w:rPr>
  </w:style>
  <w:style w:type="paragraph" w:customStyle="1" w:styleId="12">
    <w:name w:val="Основной текст с отступом1"/>
    <w:basedOn w:val="a"/>
    <w:rsid w:val="0025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2521B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2521BB"/>
    <w:rPr>
      <w:rFonts w:ascii="Calibri" w:eastAsia="Calibri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2521BB"/>
  </w:style>
  <w:style w:type="character" w:customStyle="1" w:styleId="apple-style-span">
    <w:name w:val="apple-style-span"/>
    <w:rsid w:val="002521BB"/>
  </w:style>
  <w:style w:type="paragraph" w:styleId="22">
    <w:name w:val="Body Text 2"/>
    <w:basedOn w:val="a"/>
    <w:link w:val="23"/>
    <w:uiPriority w:val="99"/>
    <w:semiHidden/>
    <w:unhideWhenUsed/>
    <w:rsid w:val="002521B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521BB"/>
    <w:rPr>
      <w:rFonts w:ascii="Calibri" w:eastAsia="Calibri" w:hAnsi="Calibri" w:cs="Times New Roman"/>
    </w:rPr>
  </w:style>
  <w:style w:type="character" w:customStyle="1" w:styleId="NoSpacingChar">
    <w:name w:val="No Spacing Char"/>
    <w:link w:val="13"/>
    <w:uiPriority w:val="99"/>
    <w:locked/>
    <w:rsid w:val="002521BB"/>
    <w:rPr>
      <w:rFonts w:ascii="Times New Roman" w:hAnsi="Times New Roman"/>
    </w:rPr>
  </w:style>
  <w:style w:type="paragraph" w:customStyle="1" w:styleId="13">
    <w:name w:val="Без интервала1"/>
    <w:link w:val="NoSpacingChar"/>
    <w:uiPriority w:val="99"/>
    <w:rsid w:val="002521BB"/>
    <w:pPr>
      <w:spacing w:after="0" w:line="240" w:lineRule="auto"/>
    </w:pPr>
    <w:rPr>
      <w:rFonts w:ascii="Times New Roman" w:hAnsi="Times New Roman"/>
    </w:rPr>
  </w:style>
  <w:style w:type="table" w:styleId="af2">
    <w:name w:val="Table Grid"/>
    <w:basedOn w:val="a1"/>
    <w:uiPriority w:val="59"/>
    <w:rsid w:val="00252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5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2521BB"/>
  </w:style>
  <w:style w:type="table" w:customStyle="1" w:styleId="14">
    <w:name w:val="Сетка таблицы1"/>
    <w:basedOn w:val="a1"/>
    <w:next w:val="af2"/>
    <w:uiPriority w:val="59"/>
    <w:rsid w:val="00252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521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2521BB"/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39"/>
    <w:unhideWhenUsed/>
    <w:qFormat/>
    <w:rsid w:val="009C1E45"/>
    <w:pPr>
      <w:tabs>
        <w:tab w:val="left" w:pos="440"/>
        <w:tab w:val="right" w:leader="dot" w:pos="934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f5">
    <w:name w:val="annotation reference"/>
    <w:uiPriority w:val="99"/>
    <w:semiHidden/>
    <w:unhideWhenUsed/>
    <w:rsid w:val="002521B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521BB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521B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521B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521B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a">
    <w:name w:val="Document Map"/>
    <w:basedOn w:val="a"/>
    <w:link w:val="afb"/>
    <w:uiPriority w:val="99"/>
    <w:semiHidden/>
    <w:unhideWhenUsed/>
    <w:rsid w:val="002521B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2521B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c">
    <w:name w:val="Revision"/>
    <w:hidden/>
    <w:uiPriority w:val="99"/>
    <w:semiHidden/>
    <w:rsid w:val="002521B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">
    <w:name w:val="Нет списка4"/>
    <w:next w:val="a2"/>
    <w:uiPriority w:val="99"/>
    <w:semiHidden/>
    <w:unhideWhenUsed/>
    <w:rsid w:val="002521BB"/>
  </w:style>
  <w:style w:type="numbering" w:customStyle="1" w:styleId="111">
    <w:name w:val="Нет списка111"/>
    <w:next w:val="a2"/>
    <w:uiPriority w:val="99"/>
    <w:semiHidden/>
    <w:unhideWhenUsed/>
    <w:rsid w:val="002521BB"/>
  </w:style>
  <w:style w:type="numbering" w:customStyle="1" w:styleId="210">
    <w:name w:val="Нет списка21"/>
    <w:next w:val="a2"/>
    <w:uiPriority w:val="99"/>
    <w:semiHidden/>
    <w:unhideWhenUsed/>
    <w:rsid w:val="002521BB"/>
  </w:style>
  <w:style w:type="table" w:customStyle="1" w:styleId="24">
    <w:name w:val="Сетка таблицы2"/>
    <w:basedOn w:val="a1"/>
    <w:next w:val="af2"/>
    <w:uiPriority w:val="99"/>
    <w:rsid w:val="00252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2521BB"/>
  </w:style>
  <w:style w:type="table" w:customStyle="1" w:styleId="112">
    <w:name w:val="Сетка таблицы11"/>
    <w:basedOn w:val="a1"/>
    <w:next w:val="af2"/>
    <w:uiPriority w:val="59"/>
    <w:rsid w:val="00252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5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No Spacing"/>
    <w:qFormat/>
    <w:rsid w:val="002521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0">
    <w:name w:val="Body Text Indent 3"/>
    <w:basedOn w:val="a"/>
    <w:link w:val="32"/>
    <w:uiPriority w:val="99"/>
    <w:semiHidden/>
    <w:unhideWhenUsed/>
    <w:rsid w:val="000D77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0D77EA"/>
    <w:rPr>
      <w:sz w:val="16"/>
      <w:szCs w:val="16"/>
    </w:rPr>
  </w:style>
  <w:style w:type="table" w:customStyle="1" w:styleId="33">
    <w:name w:val="Сетка таблицы3"/>
    <w:basedOn w:val="a1"/>
    <w:next w:val="af2"/>
    <w:uiPriority w:val="59"/>
    <w:rsid w:val="002B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2"/>
    <w:rsid w:val="00473CC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2"/>
    <w:uiPriority w:val="99"/>
    <w:rsid w:val="00941AC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"/>
    <w:uiPriority w:val="39"/>
    <w:semiHidden/>
    <w:unhideWhenUsed/>
    <w:qFormat/>
    <w:rsid w:val="004014C6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4014C6"/>
    <w:pPr>
      <w:spacing w:after="100"/>
      <w:ind w:left="220"/>
    </w:pPr>
    <w:rPr>
      <w:rFonts w:eastAsiaTheme="minorEastAsia"/>
      <w:lang w:eastAsia="ru-RU"/>
    </w:rPr>
  </w:style>
  <w:style w:type="paragraph" w:styleId="34">
    <w:name w:val="toc 3"/>
    <w:basedOn w:val="a"/>
    <w:next w:val="a"/>
    <w:autoRedefine/>
    <w:uiPriority w:val="39"/>
    <w:unhideWhenUsed/>
    <w:qFormat/>
    <w:rsid w:val="004014C6"/>
    <w:pPr>
      <w:spacing w:after="100"/>
      <w:ind w:left="44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014C6"/>
    <w:pPr>
      <w:spacing w:after="100"/>
      <w:ind w:left="660"/>
    </w:pPr>
    <w:rPr>
      <w:rFonts w:eastAsiaTheme="minorEastAsia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4014C6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014C6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014C6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014C6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014C6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74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37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3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17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8237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5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6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chernyshovaT\Desktop\&#1050;&#1086;&#1087;&#1080;&#1103;%20&#1076;&#1080;&#1072;&#1075;&#1088;&#1072;&#1084;&#1084;&#1099;%20(4)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chernyshovaT\Desktop\&#1050;&#1086;&#1087;&#1080;&#1103;%20&#1044;&#1080;&#1072;&#1075;&#1088;&#1072;&#1084;&#1084;&#1099;%2026%2012%2012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azarevaN\Desktop\&#1059;&#1087;&#1088;&#1072;&#1074;&#1083;&#1077;&#1085;&#1080;&#1077;%20&#1086;&#1073;&#1097;&#1077;&#1089;&#1090;&#1074;&#1077;&#1085;&#1085;&#1099;&#1093;%20&#1089;&#1074;&#1103;&#1079;&#1077;&#1081;\&#1054;&#1058;&#1063;&#1045;&#1058;\2012%20&#1075;&#1086;&#1076;%20&#1080;&#1085;&#1092;&#1086;&#1088;&#1084;&#1072;&#1094;&#1080;&#1103;%20&#1074;%20&#1054;&#1090;&#1095;&#1077;&#1090;%20&#1043;&#1083;&#1072;&#1074;&#1099;\&#1050;&#1085;&#1080;&#1075;&#1072;1.xlsx" TargetMode="External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50;&#1085;&#1080;&#1075;&#1072;1.xlsx" TargetMode="External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/>
            </a:pPr>
            <a:r>
              <a:rPr lang="ru-RU" sz="999"/>
              <a:t>Объем отгруженных товаров собственного производства, выполненных работ и услуг собственными силами по видам деятельности, млн.руб.</a:t>
            </a:r>
          </a:p>
        </c:rich>
      </c:tx>
      <c:layout>
        <c:manualLayout>
          <c:xMode val="edge"/>
          <c:yMode val="edge"/>
          <c:x val="0.10833770778652668"/>
          <c:y val="1.986682220278020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898762196669033E-3"/>
          <c:y val="9.7977909085332965E-2"/>
          <c:w val="0.97613692084493642"/>
          <c:h val="0.687580741302272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927065012738643E-3"/>
                  <c:y val="-2.8219075970806227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922249432557617E-4"/>
                  <c:y val="-3.631019129417278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271802307664144E-2"/>
                  <c:y val="-1.52304507195220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2011</c:v>
                </c:pt>
                <c:pt idx="1">
                  <c:v>2012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1637</c:v>
                </c:pt>
                <c:pt idx="1">
                  <c:v>1342.3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производство и распределение электроэнергии, газа и воды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589254749641721E-2"/>
                  <c:y val="-2.419761939583795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279715695075517E-2"/>
                  <c:y val="-1.812474147842101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777953438682796E-2"/>
                  <c:y val="-1.187713009985424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2011</c:v>
                </c:pt>
                <c:pt idx="1">
                  <c:v>2012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2331.1999999999998</c:v>
                </c:pt>
                <c:pt idx="1">
                  <c:v>3587.7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рыболовство, рыбоводство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693015113402628E-2"/>
                  <c:y val="-2.396500935002760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246015719564732E-2"/>
                  <c:y val="-2.39687839616751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433642810794201E-2"/>
                  <c:y val="-1.997398663472933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2011</c:v>
                </c:pt>
                <c:pt idx="1">
                  <c:v>2012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12.3</c:v>
                </c:pt>
                <c:pt idx="1">
                  <c:v>18.100000000000001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предоставление прочих услуг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770269699969529E-2"/>
                  <c:y val="-2.795980667697352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294523680374248E-2"/>
                  <c:y val="-2.39650093500275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22277846899521E-2"/>
                  <c:y val="-1.99705265740524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2011</c:v>
                </c:pt>
                <c:pt idx="1">
                  <c:v>2012</c:v>
                </c:pt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  <c:pt idx="0">
                  <c:v>36.6</c:v>
                </c:pt>
                <c:pt idx="1">
                  <c:v>41.2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07232"/>
        <c:axId val="30608768"/>
        <c:axId val="0"/>
      </c:bar3DChart>
      <c:catAx>
        <c:axId val="3060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29" b="1"/>
            </a:pPr>
            <a:endParaRPr lang="ru-RU"/>
          </a:p>
        </c:txPr>
        <c:crossAx val="30608768"/>
        <c:crosses val="autoZero"/>
        <c:auto val="1"/>
        <c:lblAlgn val="ctr"/>
        <c:lblOffset val="100"/>
        <c:noMultiLvlLbl val="0"/>
      </c:catAx>
      <c:valAx>
        <c:axId val="306087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607232"/>
        <c:crosses val="autoZero"/>
        <c:crossBetween val="between"/>
      </c:valAx>
      <c:spPr>
        <a:noFill/>
        <a:ln w="25381">
          <a:noFill/>
        </a:ln>
      </c:spPr>
    </c:plotArea>
    <c:legend>
      <c:legendPos val="b"/>
      <c:layout>
        <c:manualLayout>
          <c:xMode val="edge"/>
          <c:yMode val="edge"/>
          <c:x val="2.505336832895888E-2"/>
          <c:y val="0.88801594245163795"/>
          <c:w val="0.95045161854768156"/>
          <c:h val="0.11194582158711641"/>
        </c:manualLayout>
      </c:layout>
      <c:overlay val="0"/>
      <c:txPr>
        <a:bodyPr/>
        <a:lstStyle/>
        <a:p>
          <a:pPr>
            <a:defRPr sz="749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0303030303030304E-2"/>
          <c:y val="0.05"/>
          <c:w val="0.69696969696969702"/>
          <c:h val="0.760832564711869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смерть родителей</c:v>
                </c:pt>
              </c:strCache>
            </c:strRef>
          </c:tx>
          <c:spPr>
            <a:solidFill>
              <a:srgbClr val="9999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852153377404653E-3"/>
                  <c:y val="-1.4546946057610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28854454313149E-5"/>
                  <c:y val="-1.0001491512155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8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2011 год
31реб.</c:v>
                </c:pt>
                <c:pt idx="1">
                  <c:v>2012 год
30дет.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отказ родителей забрать ребенка из учреждения</c:v>
                </c:pt>
              </c:strCache>
            </c:strRef>
          </c:tx>
          <c:spPr>
            <a:solidFill>
              <a:srgbClr val="00008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1038221912559347E-3"/>
                  <c:y val="-1.9092400603064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8777409655778081E-3"/>
                  <c:y val="2.6462713497201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8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2011 год
31реб.</c:v>
                </c:pt>
                <c:pt idx="1">
                  <c:v>2012 год
30дет.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лишение (ограничение) родительских прав</c:v>
                </c:pt>
              </c:strCache>
            </c:strRef>
          </c:tx>
          <c:spPr>
            <a:solidFill>
              <a:srgbClr val="FF000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4225810621358617E-3"/>
                  <c:y val="-1.9391357713478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925330568172846E-3"/>
                  <c:y val="-1.3857302393536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85227272727272729"/>
                  <c:y val="0.71818181818181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8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2011 год
31реб.</c:v>
                </c:pt>
                <c:pt idx="1">
                  <c:v>2012 год
30дет.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19</c:v>
                </c:pt>
                <c:pt idx="1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нахождение родителей в местах лишения свободы</c:v>
                </c:pt>
              </c:strCache>
            </c:strRef>
          </c:tx>
          <c:spPr>
            <a:solidFill>
              <a:srgbClr val="FF990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622854080104995E-2"/>
                  <c:y val="-1.7996822761061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00512241293261E-2"/>
                  <c:y val="-4.466981840684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8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2011 год
31реб.</c:v>
                </c:pt>
                <c:pt idx="1">
                  <c:v>2012 год
30дет.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состояние здоровья родителей</c:v>
                </c:pt>
              </c:strCache>
            </c:strRef>
          </c:tx>
          <c:spPr>
            <a:solidFill>
              <a:srgbClr val="00FF0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147521539681072E-2"/>
                  <c:y val="-8.1233365312797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23729266448079E-2"/>
                  <c:y val="1.8566724144888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8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2011 год
31реб.</c:v>
                </c:pt>
                <c:pt idx="1">
                  <c:v>2012 год
30дет.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отмена усыновления</c:v>
                </c:pt>
              </c:strCache>
            </c:strRef>
          </c:tx>
          <c:spPr>
            <a:solidFill>
              <a:srgbClr val="FF00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7784447313427614E-3"/>
                  <c:y val="-4.466981840684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72639150266532E-3"/>
                  <c:y val="9.675725596294260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8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2011 год
31реб.</c:v>
                </c:pt>
                <c:pt idx="1">
                  <c:v>2012 год
30дет.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0459520"/>
        <c:axId val="130461056"/>
        <c:axId val="0"/>
      </c:bar3DChart>
      <c:catAx>
        <c:axId val="13045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0461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461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0459520"/>
        <c:crosses val="autoZero"/>
        <c:crossBetween val="between"/>
      </c:valAx>
      <c:spPr>
        <a:noFill/>
        <a:ln w="25428">
          <a:noFill/>
        </a:ln>
      </c:spPr>
    </c:plotArea>
    <c:legend>
      <c:legendPos val="r"/>
      <c:layout>
        <c:manualLayout>
          <c:xMode val="edge"/>
          <c:yMode val="edge"/>
          <c:x val="0.71969696969696972"/>
          <c:y val="1.3636363636363636E-2"/>
          <c:w val="0.25757575757575757"/>
          <c:h val="0.99090909090909096"/>
        </c:manualLayout>
      </c:layout>
      <c:overlay val="0"/>
      <c:spPr>
        <a:noFill/>
        <a:ln w="25428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'[Копия диаграммы (4).xlsx]Лист1'!$A$2</c:f>
              <c:strCache>
                <c:ptCount val="1"/>
                <c:pt idx="0">
                  <c:v>Количество (ед).</c:v>
                </c:pt>
              </c:strCache>
            </c:strRef>
          </c:tx>
          <c:invertIfNegative val="0"/>
          <c:cat>
            <c:numRef>
              <c:f>'[Копия диаграммы (4).xlsx]Лист1'!$B$1:$G$1</c:f>
              <c:numCache>
                <c:formatCode>General</c:formatCode>
                <c:ptCount val="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</c:numCache>
            </c:numRef>
          </c:cat>
          <c:val>
            <c:numRef>
              <c:f>'[Копия диаграммы (4).xlsx]Лист1'!$B$2:$G$2</c:f>
              <c:numCache>
                <c:formatCode>General</c:formatCode>
                <c:ptCount val="6"/>
                <c:pt idx="0">
                  <c:v>379</c:v>
                </c:pt>
                <c:pt idx="1">
                  <c:v>399</c:v>
                </c:pt>
                <c:pt idx="2">
                  <c:v>436</c:v>
                </c:pt>
                <c:pt idx="3">
                  <c:v>474</c:v>
                </c:pt>
                <c:pt idx="4">
                  <c:v>481</c:v>
                </c:pt>
                <c:pt idx="5">
                  <c:v>520</c:v>
                </c:pt>
              </c:numCache>
            </c:numRef>
          </c:val>
        </c:ser>
        <c:ser>
          <c:idx val="1"/>
          <c:order val="1"/>
          <c:tx>
            <c:strRef>
              <c:f>'[Копия диаграммы (4).xlsx]Лист1'!$A$3</c:f>
              <c:strCache>
                <c:ptCount val="1"/>
                <c:pt idx="0">
                  <c:v>Торговая площадь (тыс.кв.м.)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749389677795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912742399019723E-2"/>
                  <c:y val="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267822953489216E-2"/>
                  <c:y val="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357198039982318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'[Копия диаграммы (4).xlsx]Лист1'!$B$1:$G$1</c:f>
              <c:numCache>
                <c:formatCode>General</c:formatCode>
                <c:ptCount val="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</c:numCache>
            </c:numRef>
          </c:cat>
          <c:val>
            <c:numRef>
              <c:f>'[Копия диаграммы (4).xlsx]Лист1'!$B$3:$G$3</c:f>
              <c:numCache>
                <c:formatCode>General</c:formatCode>
                <c:ptCount val="6"/>
                <c:pt idx="0">
                  <c:v>47.5</c:v>
                </c:pt>
                <c:pt idx="1">
                  <c:v>51.6</c:v>
                </c:pt>
                <c:pt idx="2">
                  <c:v>57.4</c:v>
                </c:pt>
                <c:pt idx="3">
                  <c:v>59.5</c:v>
                </c:pt>
                <c:pt idx="4">
                  <c:v>64.8</c:v>
                </c:pt>
                <c:pt idx="5">
                  <c:v>73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9969024"/>
        <c:axId val="30661248"/>
      </c:barChart>
      <c:catAx>
        <c:axId val="2996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0661248"/>
        <c:crosses val="autoZero"/>
        <c:auto val="1"/>
        <c:lblAlgn val="ctr"/>
        <c:lblOffset val="100"/>
        <c:noMultiLvlLbl val="0"/>
      </c:catAx>
      <c:valAx>
        <c:axId val="306612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99690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09351485066612E-2"/>
          <c:y val="9.736402741323999E-2"/>
          <c:w val="0.9298334708428313"/>
          <c:h val="0.7612499999999999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00FF"/>
              </a:solidFill>
              <a:ln>
                <a:solidFill>
                  <a:srgbClr val="0000FF"/>
                </a:solidFill>
              </a:ln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Лист3!$A$5:$A$10</c:f>
              <c:strCache>
                <c:ptCount val="6"/>
                <c:pt idx="0">
                  <c:v>Ресторан</c:v>
                </c:pt>
                <c:pt idx="1">
                  <c:v>Кафе</c:v>
                </c:pt>
                <c:pt idx="2">
                  <c:v>Бар</c:v>
                </c:pt>
                <c:pt idx="3">
                  <c:v>Закусочная</c:v>
                </c:pt>
                <c:pt idx="4">
                  <c:v>Столовая</c:v>
                </c:pt>
                <c:pt idx="5">
                  <c:v>Прочие</c:v>
                </c:pt>
              </c:strCache>
            </c:strRef>
          </c:cat>
          <c:val>
            <c:numRef>
              <c:f>Лист3!$B$5:$B$10</c:f>
              <c:numCache>
                <c:formatCode>General</c:formatCode>
                <c:ptCount val="6"/>
                <c:pt idx="0">
                  <c:v>23</c:v>
                </c:pt>
                <c:pt idx="1">
                  <c:v>71</c:v>
                </c:pt>
                <c:pt idx="2">
                  <c:v>26</c:v>
                </c:pt>
                <c:pt idx="3">
                  <c:v>15</c:v>
                </c:pt>
                <c:pt idx="4">
                  <c:v>8</c:v>
                </c:pt>
                <c:pt idx="5">
                  <c:v>11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3.3182108851415662E-2"/>
          <c:y val="0.88861986001749782"/>
          <c:w val="0.93365682232933656"/>
          <c:h val="8.3602362204724404E-2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2.7146465382524205E-2"/>
          <c:y val="3.4622042700519329E-2"/>
          <c:w val="0.94570706923495162"/>
          <c:h val="0.544690150892131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занимающихся по видам спорта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10832</c:v>
                </c:pt>
                <c:pt idx="1">
                  <c:v>12986</c:v>
                </c:pt>
                <c:pt idx="2">
                  <c:v>14041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систематически занимающихся физкультурно-оздоровительной деятельностью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23975</c:v>
                </c:pt>
                <c:pt idx="1">
                  <c:v>25170</c:v>
                </c:pt>
                <c:pt idx="2">
                  <c:v>27883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24160"/>
        <c:axId val="30525696"/>
      </c:barChart>
      <c:catAx>
        <c:axId val="3052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0525696"/>
        <c:crosses val="autoZero"/>
        <c:auto val="1"/>
        <c:lblAlgn val="ctr"/>
        <c:lblOffset val="100"/>
        <c:noMultiLvlLbl val="0"/>
      </c:catAx>
      <c:valAx>
        <c:axId val="305256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5241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2138846106163075E-2"/>
          <c:y val="0.71499223059238326"/>
          <c:w val="0.95080699038000771"/>
          <c:h val="0.25038619862422418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801688623873473"/>
          <c:y val="0"/>
          <c:w val="0.6826304478930425"/>
          <c:h val="0.850717790710943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Лист1!$G$46</c:f>
              <c:strCache>
                <c:ptCount val="1"/>
                <c:pt idx="0">
                  <c:v>Тематика вопросов граждан в рубрику "Вопрос-ответ" портала ОМС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Лист1!$F$47:$F$52</c:f>
              <c:strCache>
                <c:ptCount val="6"/>
                <c:pt idx="0">
                  <c:v>Разное</c:v>
                </c:pt>
                <c:pt idx="1">
                  <c:v>Жилье</c:v>
                </c:pt>
                <c:pt idx="2">
                  <c:v>Транспорт</c:v>
                </c:pt>
                <c:pt idx="3">
                  <c:v>Оформление документов</c:v>
                </c:pt>
                <c:pt idx="4">
                  <c:v>Деловые контакты</c:v>
                </c:pt>
                <c:pt idx="5">
                  <c:v>Благоустройство, ЖКХ</c:v>
                </c:pt>
              </c:strCache>
            </c:strRef>
          </c:cat>
          <c:val>
            <c:numRef>
              <c:f>Лист1!$G$47:$G$52</c:f>
              <c:numCache>
                <c:formatCode>General</c:formatCode>
                <c:ptCount val="6"/>
                <c:pt idx="0">
                  <c:v>178</c:v>
                </c:pt>
                <c:pt idx="1">
                  <c:v>204</c:v>
                </c:pt>
                <c:pt idx="2">
                  <c:v>51</c:v>
                </c:pt>
                <c:pt idx="3">
                  <c:v>34</c:v>
                </c:pt>
                <c:pt idx="4">
                  <c:v>17</c:v>
                </c:pt>
                <c:pt idx="5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03904"/>
        <c:axId val="34213888"/>
      </c:barChart>
      <c:catAx>
        <c:axId val="3420390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4213888"/>
        <c:crosses val="autoZero"/>
        <c:auto val="1"/>
        <c:lblAlgn val="ctr"/>
        <c:lblOffset val="100"/>
        <c:noMultiLvlLbl val="0"/>
      </c:catAx>
      <c:valAx>
        <c:axId val="3421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2039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242469003071924"/>
          <c:y val="3.8194444444444448E-2"/>
          <c:w val="0.6853266854290776"/>
          <c:h val="0.872591026439367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Лист1!$B$62</c:f>
              <c:strCache>
                <c:ptCount val="1"/>
                <c:pt idx="0">
                  <c:v>Тематика задаваемых вопросов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Лист1!$A$63:$A$79</c:f>
              <c:strCache>
                <c:ptCount val="17"/>
                <c:pt idx="0">
                  <c:v>Детские пособия</c:v>
                </c:pt>
                <c:pt idx="1">
                  <c:v>Городской пляж</c:v>
                </c:pt>
                <c:pt idx="2">
                  <c:v>Продажа алкоголя</c:v>
                </c:pt>
                <c:pt idx="3">
                  <c:v>Работа УК и ТСЖ</c:v>
                </c:pt>
                <c:pt idx="4">
                  <c:v>Проблемы инвалидов</c:v>
                </c:pt>
                <c:pt idx="5">
                  <c:v>Спорт</c:v>
                </c:pt>
                <c:pt idx="6">
                  <c:v>Градостроительство</c:v>
                </c:pt>
                <c:pt idx="7">
                  <c:v>Парковки</c:v>
                </c:pt>
                <c:pt idx="8">
                  <c:v>Образование</c:v>
                </c:pt>
                <c:pt idx="9">
                  <c:v>Досуг молодежи</c:v>
                </c:pt>
                <c:pt idx="10">
                  <c:v>Общественный транспорт</c:v>
                </c:pt>
                <c:pt idx="11">
                  <c:v>Строительство</c:v>
                </c:pt>
                <c:pt idx="12">
                  <c:v>Безопасность движения</c:v>
                </c:pt>
                <c:pt idx="13">
                  <c:v>Уборка</c:v>
                </c:pt>
                <c:pt idx="14">
                  <c:v>Жилищные проблемы</c:v>
                </c:pt>
                <c:pt idx="15">
                  <c:v>Детские сады</c:v>
                </c:pt>
                <c:pt idx="16">
                  <c:v>Благоустройство</c:v>
                </c:pt>
              </c:strCache>
            </c:strRef>
          </c:cat>
          <c:val>
            <c:numRef>
              <c:f>Лист1!$B$63:$B$79</c:f>
              <c:numCache>
                <c:formatCode>General</c:formatCode>
                <c:ptCount val="17"/>
                <c:pt idx="0">
                  <c:v>5</c:v>
                </c:pt>
                <c:pt idx="1">
                  <c:v>7</c:v>
                </c:pt>
                <c:pt idx="2">
                  <c:v>14</c:v>
                </c:pt>
                <c:pt idx="3">
                  <c:v>42</c:v>
                </c:pt>
                <c:pt idx="4">
                  <c:v>10</c:v>
                </c:pt>
                <c:pt idx="5">
                  <c:v>11</c:v>
                </c:pt>
                <c:pt idx="6">
                  <c:v>31</c:v>
                </c:pt>
                <c:pt idx="7">
                  <c:v>18</c:v>
                </c:pt>
                <c:pt idx="8">
                  <c:v>25</c:v>
                </c:pt>
                <c:pt idx="9">
                  <c:v>8</c:v>
                </c:pt>
                <c:pt idx="10">
                  <c:v>16</c:v>
                </c:pt>
                <c:pt idx="11">
                  <c:v>34</c:v>
                </c:pt>
                <c:pt idx="12">
                  <c:v>19</c:v>
                </c:pt>
                <c:pt idx="13">
                  <c:v>39</c:v>
                </c:pt>
                <c:pt idx="14">
                  <c:v>55</c:v>
                </c:pt>
                <c:pt idx="15">
                  <c:v>48</c:v>
                </c:pt>
                <c:pt idx="16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22752"/>
        <c:axId val="34243712"/>
      </c:barChart>
      <c:catAx>
        <c:axId val="3052275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34243712"/>
        <c:crosses val="autoZero"/>
        <c:auto val="1"/>
        <c:lblAlgn val="ctr"/>
        <c:lblOffset val="100"/>
        <c:noMultiLvlLbl val="0"/>
      </c:catAx>
      <c:valAx>
        <c:axId val="3424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52275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6530825933992303E-2"/>
          <c:y val="0.15432902309229718"/>
          <c:w val="0.43350854414474843"/>
          <c:h val="0.74770281008452055"/>
        </c:manualLayout>
      </c:layout>
      <c:pieChart>
        <c:varyColors val="1"/>
        <c:ser>
          <c:idx val="0"/>
          <c:order val="0"/>
          <c:tx>
            <c:strRef>
              <c:f>Лист1!$B$18</c:f>
              <c:strCache>
                <c:ptCount val="1"/>
                <c:pt idx="0">
                  <c:v>Тематика информационных сообщений, % от общего числа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Лист1!$A$19:$A$32</c:f>
              <c:strCache>
                <c:ptCount val="14"/>
                <c:pt idx="0">
                  <c:v>Экономика, городские программы, цены, занятось</c:v>
                </c:pt>
                <c:pt idx="1">
                  <c:v>Проекты, акции, праздники, события</c:v>
                </c:pt>
                <c:pt idx="2">
                  <c:v>Правопорядок, антитеррор, коррупция, безопасность</c:v>
                </c:pt>
                <c:pt idx="3">
                  <c:v>Анонсы событий, конкурсы</c:v>
                </c:pt>
                <c:pt idx="4">
                  <c:v>Образование, детские сады, летний отдых, молодежь</c:v>
                </c:pt>
                <c:pt idx="5">
                  <c:v>ЖКХ, благоустройство, порядок, экология</c:v>
                </c:pt>
                <c:pt idx="6">
                  <c:v>Строительство, жилье, земля</c:v>
                </c:pt>
                <c:pt idx="7">
                  <c:v>Политика, общественные организации, НКО</c:v>
                </c:pt>
                <c:pt idx="8">
                  <c:v>Налоги, финансы, бюджет</c:v>
                </c:pt>
                <c:pt idx="9">
                  <c:v>Спорт</c:v>
                </c:pt>
                <c:pt idx="10">
                  <c:v>Здравоохранение</c:v>
                </c:pt>
                <c:pt idx="11">
                  <c:v>Информационные технологии, электронные услуги</c:v>
                </c:pt>
                <c:pt idx="12">
                  <c:v>Туризм</c:v>
                </c:pt>
                <c:pt idx="13">
                  <c:v>Дума города</c:v>
                </c:pt>
              </c:strCache>
            </c:strRef>
          </c:cat>
          <c:val>
            <c:numRef>
              <c:f>Лист1!$B$19:$B$32</c:f>
              <c:numCache>
                <c:formatCode>General</c:formatCode>
                <c:ptCount val="14"/>
                <c:pt idx="0">
                  <c:v>221</c:v>
                </c:pt>
                <c:pt idx="1">
                  <c:v>279</c:v>
                </c:pt>
                <c:pt idx="2">
                  <c:v>247</c:v>
                </c:pt>
                <c:pt idx="3">
                  <c:v>206</c:v>
                </c:pt>
                <c:pt idx="4">
                  <c:v>265</c:v>
                </c:pt>
                <c:pt idx="5">
                  <c:v>250</c:v>
                </c:pt>
                <c:pt idx="6">
                  <c:v>145</c:v>
                </c:pt>
                <c:pt idx="7">
                  <c:v>139</c:v>
                </c:pt>
                <c:pt idx="8">
                  <c:v>67</c:v>
                </c:pt>
                <c:pt idx="9">
                  <c:v>94</c:v>
                </c:pt>
                <c:pt idx="10">
                  <c:v>60</c:v>
                </c:pt>
                <c:pt idx="11">
                  <c:v>40</c:v>
                </c:pt>
                <c:pt idx="12">
                  <c:v>29</c:v>
                </c:pt>
                <c:pt idx="13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706651030323361"/>
          <c:y val="0.11917045919718751"/>
          <c:w val="0.50229519182442628"/>
          <c:h val="0.830252112981290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8164748637189584E-2"/>
          <c:y val="4.2280098474698213E-2"/>
          <c:w val="0.69767043542634088"/>
          <c:h val="0.769835193484301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подопечные дети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980686961609491E-3"/>
                  <c:y val="-1.77973363860133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b="1"/>
                      <a:t>224</a:t>
                    </a:r>
                    <a:endParaRPr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2011 год
388 дет., 196 взр.</c:v>
                </c:pt>
                <c:pt idx="1">
                  <c:v>2012 год
379 дет.,215 взр.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230</c:v>
                </c:pt>
                <c:pt idx="1">
                  <c:v>241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усыновленные</c:v>
                </c:pt>
              </c:strCache>
            </c:strRef>
          </c:tx>
          <c:invertIfNegative val="0"/>
          <c:cat>
            <c:strRef>
              <c:f>Sheet1!$B$1:$C$1</c:f>
              <c:strCache>
                <c:ptCount val="2"/>
                <c:pt idx="0">
                  <c:v>2011 год
388 дет., 196 взр.</c:v>
                </c:pt>
                <c:pt idx="1">
                  <c:v>2012 год
379 дет.,215 взр.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85</c:v>
                </c:pt>
                <c:pt idx="1">
                  <c:v>84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воспитанники детского дома "Радуга"</c:v>
                </c:pt>
              </c:strCache>
            </c:strRef>
          </c:tx>
          <c:invertIfNegative val="0"/>
          <c:cat>
            <c:strRef>
              <c:f>Sheet1!$B$1:$C$1</c:f>
              <c:strCache>
                <c:ptCount val="2"/>
                <c:pt idx="0">
                  <c:v>2011 год
388 дет., 196 взр.</c:v>
                </c:pt>
                <c:pt idx="1">
                  <c:v>2012 год
379 дет.,215 взр.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73</c:v>
                </c:pt>
                <c:pt idx="1">
                  <c:v>54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лица, из числа детей-сирот</c:v>
                </c:pt>
              </c:strCache>
            </c:strRef>
          </c:tx>
          <c:invertIfNegative val="0"/>
          <c:cat>
            <c:strRef>
              <c:f>Sheet1!$B$1:$C$1</c:f>
              <c:strCache>
                <c:ptCount val="2"/>
                <c:pt idx="0">
                  <c:v>2011 год
388 дет., 196 взр.</c:v>
                </c:pt>
                <c:pt idx="1">
                  <c:v>2012 год
379 дет.,215 взр.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124</c:v>
                </c:pt>
                <c:pt idx="1">
                  <c:v>139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недееспособные граждане</c:v>
                </c:pt>
              </c:strCache>
            </c:strRef>
          </c:tx>
          <c:invertIfNegative val="0"/>
          <c:cat>
            <c:strRef>
              <c:f>Sheet1!$B$1:$C$1</c:f>
              <c:strCache>
                <c:ptCount val="2"/>
                <c:pt idx="0">
                  <c:v>2011 год
388 дет., 196 взр.</c:v>
                </c:pt>
                <c:pt idx="1">
                  <c:v>2012 год
379 дет.,215 взр.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72</c:v>
                </c:pt>
                <c:pt idx="1">
                  <c:v>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0302336"/>
        <c:axId val="130303872"/>
      </c:barChart>
      <c:catAx>
        <c:axId val="13030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0303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303872"/>
        <c:scaling>
          <c:orientation val="minMax"/>
          <c:max val="250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30302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451193058568331"/>
          <c:y val="6.4000000000000001E-2"/>
          <c:w val="0.27114967462039047"/>
          <c:h val="0.89064279849809436"/>
        </c:manualLayout>
      </c:layout>
      <c:overlay val="0"/>
      <c:txPr>
        <a:bodyPr/>
        <a:lstStyle/>
        <a:p>
          <a:pPr>
            <a:defRPr b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057034220532313E-2"/>
          <c:y val="0.125"/>
          <c:w val="0.87072243346007605"/>
          <c:h val="0.62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38049">
              <a:solidFill>
                <a:srgbClr val="00008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4085252613644283E-2"/>
                  <c:y val="-7.5735497313747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6442639456643646E-2"/>
                  <c:y val="-3.7541031098292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56808713614501E-2"/>
                  <c:y val="-7.9207697764959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716348503859183E-2"/>
                  <c:y val="-7.5735453771726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32</c:v>
                </c:pt>
                <c:pt idx="1">
                  <c:v>55</c:v>
                </c:pt>
                <c:pt idx="2">
                  <c:v>31</c:v>
                </c:pt>
                <c:pt idx="3">
                  <c:v>30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0344064"/>
        <c:axId val="130347008"/>
      </c:lineChart>
      <c:catAx>
        <c:axId val="13034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30347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3470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03440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5568-2D75-4F5C-9452-DC270CAF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Pages>155</Pages>
  <Words>46989</Words>
  <Characters>267840</Characters>
  <Application>Microsoft Office Word</Application>
  <DocSecurity>0</DocSecurity>
  <Lines>2232</Lines>
  <Paragraphs>628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</dc:creator>
  <cp:lastModifiedBy>Юлия В. Федорова</cp:lastModifiedBy>
  <cp:revision>493</cp:revision>
  <cp:lastPrinted>2013-04-24T09:32:00Z</cp:lastPrinted>
  <dcterms:created xsi:type="dcterms:W3CDTF">2013-04-04T12:37:00Z</dcterms:created>
  <dcterms:modified xsi:type="dcterms:W3CDTF">2013-04-26T09:52:00Z</dcterms:modified>
</cp:coreProperties>
</file>